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23 de junio de 1994 tuvo lugar la vista oral del juicio de faltas núm. 1 12/1994 del Juzgado de Instrucción núm. 2 de Liria (Valencia), siendo denunciados don José, don Salvador y doña Concepción Tronchoni Ayala.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juicio de faltas estaba señalado para su celebración a las 10,10 horas. Como consecuencia de un accidente ocurrido en la pista de Ademuz, dirección a Liria, doña Concepción Tronchoni Ayala, doña Luisa Castillo Domenech (que iba a ser propuesta como testigo en el acto del juicio) y la Letrada doña Teresa Gimeno Zorrilla que iban en el mismo vehículo, sufrieron una retención en la carretera, por lo que llegaron al Juzgado a las 10,15 horas.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 llegar doña Concepción Tronchoni y sus acompañantes a la sede judicial, les comunicaron que el juicio ya se había iniciado, por lo que inmediatamente intentaron entrar en la Sala no pudiendo hacerlo, por encontrarse cerrada por dentro. En el momento en que la agente judicial abrió la puerta para llamar a una testigo de la denunciante, se le comunicó que estaban presentes para asistir al juicio, contestándoles la agente que debía consultar con el Juez si podían entrar o 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Inmediatamente, salió de la Sala de Audiencias de dicho órgano judicial la agente judicial, y solicitó que se le entregasen los D.N.I. de los que iban a comparecer, haciéndolo así doña Concepción Tronchoni y, por parte de doña Teresa Gimeno se le hizo entrega de los poderes de representación procesal otorgados por el otro denunciado, don José Tronchoni. La agente judicial entró a la Sala con los documentos que se le habían entregado, y al momento salió, indicando que no podían, según había dicho el Juez, comparecer en el juicio puesto que ya estaba iniciado, llamando a continuación a la segunda testigo propuesta por la denunciante.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Finalizado el juicio, antes de iniciarse el siguiente, la Letrada pudo entrar en la Sala y le expresó al Juez su malestar por haberle impedido entrar al juicio, y defender los intereses de sus clientes. Se hizo saber al Juez que a pesar del riguroso cumplimiento del horario establecido, no se pretendía en ningún momento que se comenzara el juicio de nuevo sino continuar el mismo desde el momento de la incorporación de la denunciada y su Letrada. El recurrente en amparo hace constar que cuando pretendía su Letrada comparecer en el juicio, se encontraba aquél en momento procesal hábil para la proposición y práctica de prueba de denunciado.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testigo doña Soledad Montaner Sánchez, propuesta por el denunciado Sr. Tronchoni, citada judicialmente y que se encontraba con anterioridad al inicio del juicio y a lo largo de todo su desarrollo en la antesala de la Sala de Vistas, no fue llamada para declarar.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escrito presentado el mismo día del juicio oral por la Letrada Teresa Gimeno Zorrilla, en nombre de José Tronchoni Ayala, se solicitó la nulidad del juicio realizado al haberse producido indefensión, invocando en dicho escrito la infracción del artículo 24 de la Constitución a los efectos del recurso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fecha 27 de Junio de 1994, recayó Sentencia del Juzgado de Instrucción número 2 de Liria (Valencia), condenando a doña Concepción, don José y don Salvador Tronchoni Ayala, como autores de una falta prevista y penada en el artículo 585.5. del Código Penal, a la pena de 20.000 pesetas de multa, con cuatro días de arresto sustitutorio, en caso de impago para cada uno de ellos, y al pago de las costas del juicio.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Contra la Sentencia dictada por el Juzgado de Instrucción de Liria, se interpuso en tiempo y forma recurso de apelación, para ante la Audiencia Provincial de Valencia, en el que se alegaba el quebrantamiento de las normas y garantías procesales, y se solicitaba la nulidad de actuaciones, en concreto del juicio oral, invocando nuevamente como infringido, además de otras normas procesales, el art. 24 de la Constitución a los efectos del recurso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En el citado recurso de apelación se propuso prueba testifical, para acreditar los hechos que hablan producido la indefensión. La Sección Tercera de la Audiencia Provincial de Valencia, mediante Auto de 15 de octubre de 1994 denegó la prueba propuesta, "por no colmarse los requisitos exigidos en los arts. 795 y siguientes de la Ley de Enjuiciamiento Criminal...".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En fecha 27 de diciembre de 1994, por la Audiencia Provincial de Valencia se dictó Sentencia desestimando el recurso de apelación interpuesto, confirmando íntegramente la Sentencia del Juzgado de Instrucción núm. 2 de Liria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recurrente en amparo se alega la vulneración en el procedimiento judicial seguido ante la Audiencia Provincial, de su derecho a la tutela judicial efectiva (art. 24.1 C.E.), su derecho de defensa (art. 24.2 C.E.), a la asistencia letrada (art. 24.2. C.E.), a un proceso público con todas las garantías (art. 24.2 C.E.), y a utilizar los medios de prueba pertinentes para su defensa (art. 24.2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los órganos judiciales han vulnerado tales derechos fundamentales, al impedir el ejercicio efectivo del derecho de defensa, prohibiendo la comparecencia de su dirección letrada, cuando el juicio todavía se encontraba en una fase no precluyente, impidiendo así, el empleo de los medios de prueba de que intentaba valerse, lo que le ha originado indefensión. Se denuncia, asimismo, la falta de adecuación a la realidad del Acta del juicio celebrado, así como del fundamento de Derecho segundo de la Sentencia dictada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noviembre de 1996 se acordó formar pieza separada de suspensión con el precedente testimonio, así como, y a tenor de lo dispuesto en el art. 56 de la LOTC, conceder un plazo de tres días al Ministerio Fiscal, y al solicitante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19 de noviembre de 1996, manifestó la procedencia de la suspensión solicitada con relación al arresto sustitutorio de la pena de multa, en el supuesto en que como consecuencia del impago de la pena de multa impuesta procediera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recurrente en amparo no se formuló alegación alguna en el trámite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cuya ejecución se pretende suspender tiene un doble contenido.</w:t>
      </w:r>
    </w:p>
    <w:p w:rsidRPr="00C21FFE" w:rsidR="00AD51A7" w:rsidRDefault="008777C4">
      <w:pPr>
        <w:rPr/>
      </w:pPr>
      <w:r w:rsidRPr="&lt;w:rPr xmlns:w=&quot;http://schemas.openxmlformats.org/wordprocessingml/2006/main&quot;&gt;&lt;w:lang w:val=&quot;es-ES_tradnl&quot; /&gt;&lt;/w:rPr&gt;">
        <w:rPr/>
        <w:t xml:space="preserve">Por un lado, el recurrente solicita la suspensión de la pena de multa impuesta. De conformidad con la doctrina antes expuesta, ha de entenderse que su restitución, en el caso de la eventual estimación del recurso de amparo formulado, no resulta imposible; y ello determina la procedencia de denegar la suspensión solicitada con relación a la pena de multa impuesta, conforme interesa el Ministerio Fiscal, con independencia de cuál sea el resultado de la demanda de amparo, criterio que ha de aplicarse igualmente a la imposición de costas efectuada.</w:t>
      </w:r>
    </w:p>
    <w:p w:rsidRPr="00C21FFE" w:rsidR="00AD51A7" w:rsidRDefault="008777C4">
      <w:pPr>
        <w:rPr/>
      </w:pPr>
      <w:r w:rsidRPr="&lt;w:rPr xmlns:w=&quot;http://schemas.openxmlformats.org/wordprocessingml/2006/main&quot;&gt;&lt;w:lang w:val=&quot;es-ES_tradnl&quot; /&gt;&lt;/w:rPr&gt;">
        <w:rPr/>
        <w:t xml:space="preserve">Por otra parte, el recurrente ha sido condenado a cuatro días de arresto sustitutorio en caso de impago de la pena de multa. Con relación a esta pretensión, por el Ministerio Fiscal se afirma citando doctrina de este Tribunal, que las penas accesorias de inhabilitación y suspensión, siguen la suerte de las principales (vid. AATC. 144/1984, 244/1991, 96/1993), y el arresto sustitutorio también debe suspenderse si el impago de la multa abre tal vía (vid. ATC 83/1995), y por ello, se adhiere a la petición del solicitante, y muestra su conformidad a la solicitud de la suspensión del arresto sustitutorio, como pena privativa de libertad que es, si finalmente, se le impone su cumplimiento, en el caso de que por dicho recurrente no se proceda, de acuerdo con lo establecido en el Código Penal, al abono de la pena de multa, a la que ha sido penalmente condenado, como ha quedado dicho. En este caso, el criterio mantenido por el Tribunal Constitucional como se indicó, hace referencia, como recuerda igualmente el Ministerio Fiscal, a que la ejecución determinaría la pérdida, al menos parcial, de la finalidad del amparo, al iniciarse y cumplirse, al menos en parte, la ejecución de dicha pena privativa de libertad que le ha sido, en su caso, impuesta -AATC.  169/1992, 252/1992, 257/1992, y 274/1992, entre otros-, razón por la cual, procede acceder a la suspensión de la pena privativa de libertad cuya suspensión se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acuerda denegar la suspensión solicitada de la pena de multa, así como de las costas a cuyo pago ha sido el recurrente en amparo judicialmente condenado, sin perjuicio de las medidas cautelaros que el órgano judicial competente, en</w:t>
      </w:r>
    </w:p>
    <w:p w:rsidRPr="" w:rsidR="00AD51A7" w:rsidRDefault="008777C4">
      <w:pPr>
        <w:rPr/>
      </w:pPr>
      <w:r w:rsidRPr="&lt;w:rPr xmlns:w=&quot;http://schemas.openxmlformats.org/wordprocessingml/2006/main&quot;&gt;&lt;w:szCs w:val=&quot;24&quot; /&gt;&lt;/w:rPr&gt;">
        <w:rPr/>
        <w:t xml:space="preserve">su caso, estime procedentes con relación a estas últimas; y por el contrario, acceder a la suspensión de la pena de cuatro días de arresto sustitutorio en caso de impago de la pena de multa impuesta, asimismo, por la Audiencia Provincial de Valencia a</w:t>
      </w:r>
    </w:p>
    <w:p w:rsidRPr="" w:rsidR="00AD51A7" w:rsidRDefault="008777C4">
      <w:pPr>
        <w:rPr/>
      </w:pPr>
      <w:r w:rsidRPr="&lt;w:rPr xmlns:w=&quot;http://schemas.openxmlformats.org/wordprocessingml/2006/main&quot;&gt;&lt;w:szCs w:val=&quot;24&quot; /&gt;&lt;/w:rPr&gt;">
        <w:rPr/>
        <w:t xml:space="preserve">don José Tronchoni Ayala.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