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día 7 de septiembre de 1994, por la representación procesal de don José María Bañasco Verdugo se interpuso demanda de juicio declarativo de menor cuantía, contra el ahora recurrente en amparo en reclamación de 1.345.000 pesetas, más intereses legales y costas. </w:t>
      </w:r>
    </w:p>
    <w:p w:rsidRPr="00C21FFE" w:rsidR="00AD51A7" w:rsidRDefault="008777C4">
      <w:pPr>
        <w:rPr/>
      </w:pPr>
      <w:r w:rsidRPr="&lt;w:rPr xmlns:w=&quot;http://schemas.openxmlformats.org/wordprocessingml/2006/main&quot;&gt;&lt;w:lang w:val=&quot;es-ES_tradnl&quot; /&gt;&lt;/w:rPr&gt;">
        <w:rPr/>
        <w:t xml:space="preserve">B) El ejercicio de la acción se basaba en la reclamación de la indemnización arrendaticia debida por el ahora recurrente, como propietario de la vivienda sita en el piso 11, letra A, de la finca núm. 44 de la calle de Eduardo Dato, de Sevilla, reclamándose por dicho actor al haber abandonado el inmueble que como inquilino tenía arrendado al ahora solicitante en un plazo inferior a seis meses desde la fecha en que fue requerido por el recurrente para ello. Dicha pretensión se sustanció ante el Juzgado de Primera Instancia núm. 12 de los de Sevilla, bajo el número de Autos 735/1994. </w:t>
      </w:r>
    </w:p>
    <w:p w:rsidRPr="00C21FFE" w:rsidR="00AD51A7" w:rsidRDefault="008777C4">
      <w:pPr>
        <w:rPr/>
      </w:pPr>
      <w:r w:rsidRPr="&lt;w:rPr xmlns:w=&quot;http://schemas.openxmlformats.org/wordprocessingml/2006/main&quot;&gt;&lt;w:lang w:val=&quot;es-ES_tradnl&quot; /&gt;&lt;/w:rPr&gt;">
        <w:rPr/>
        <w:t xml:space="preserve">C) En dicha demanda se designó como domicilio del recurrente el sito en la calle del Pintor Zuluaga, núm. 22, piso primero, letra G, de la ciudad de Cádiz, solicitándose, mediante otrosí, que se emplazase al demandado mediante exhorto librado a dicha ciudad. </w:t>
      </w:r>
    </w:p>
    <w:p w:rsidRPr="00C21FFE" w:rsidR="00AD51A7" w:rsidRDefault="008777C4">
      <w:pPr>
        <w:rPr/>
      </w:pPr>
      <w:r w:rsidRPr="&lt;w:rPr xmlns:w=&quot;http://schemas.openxmlformats.org/wordprocessingml/2006/main&quot;&gt;&lt;w:lang w:val=&quot;es-ES_tradnl&quot; /&gt;&lt;/w:rPr&gt;">
        <w:rPr/>
        <w:t xml:space="preserve">D) Intentando el emplazamiento en el indicado domicilio mediante telegrama y, posteriormente, por medio de la correspondiente cédula, el Agente judicial que la llevó a cabo expresó en la diligencia levantada al efecto que el demandado y su familia se marcharon a vivir a Sevilla, ignorándose su domicilio actual, pero en la que se informaba que dicho demandado trabajaba en la actualidad para el «Banco de Santander, S. A.», en Sevilla. </w:t>
      </w:r>
    </w:p>
    <w:p w:rsidRPr="00C21FFE" w:rsidR="00AD51A7" w:rsidRDefault="008777C4">
      <w:pPr>
        <w:rPr/>
      </w:pPr>
      <w:r w:rsidRPr="&lt;w:rPr xmlns:w=&quot;http://schemas.openxmlformats.org/wordprocessingml/2006/main&quot;&gt;&lt;w:lang w:val=&quot;es-ES_tradnl&quot; /&gt;&lt;/w:rPr&gt;">
        <w:rPr/>
        <w:t xml:space="preserve">E) Devuelto el indicado exhorto al Juzgado de procedencia se intentó de nuevo el emplazamiento en la vivienda arrendada que había sido objeto de desalojo, produciéndose igualmente diligencia negativa de emplazamiento. Finalmente, en fecha 13 de noviembre de 1995, de conformidad a lo dispuesto en el art. 269 L.E.C., fue publicado edicto por el que se acordaba el emplazamiento de la parte demandada, en el «Boletín Oficial de la Provincia de Sevilla». </w:t>
      </w:r>
    </w:p>
    <w:p w:rsidRPr="00C21FFE" w:rsidR="00AD51A7" w:rsidRDefault="008777C4">
      <w:pPr>
        <w:rPr/>
      </w:pPr>
      <w:r w:rsidRPr="&lt;w:rPr xmlns:w=&quot;http://schemas.openxmlformats.org/wordprocessingml/2006/main&quot;&gt;&lt;w:lang w:val=&quot;es-ES_tradnl&quot; /&gt;&lt;/w:rPr&gt;">
        <w:rPr/>
        <w:t xml:space="preserve">F) Transcurrido el plazo legalmente establecido al efecto, el demandado fue declarado en situación de rebeldía procesal, al no haber procedido a personarse en tiempo y forma legal, no constando que dicha parte procesal tuviera conocimiento de la existencia del procedimiento hasta que le fue practicada la correspondiente diligencia de embargo.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recurrente en amparo se alega la vulneración en el procedimiento judicial del derecho a la tutela judicial efectiva (art. 24.1 C.E.), como consecuencia de indefensión sufrida, al haberse procedido a su emplazamiento mediante la publicación de edictos, sin haber tenido la oportunidad de alegar y probar sus pretensiones en el procedimiento judicial del que trae causa el presente recurso de amparo, sin que haya existido efectiva contradicción, máxime cuando, por medio de la diligencia negativa de emplazamiento llevada a cabo en Cádiz, se tenía conocimiento de que el demandado trabajaba para el «Banco de Santander, S. A.», sin que se haya producido la necesaria actividad de investigación que posibilitara el emplazamiento personal de dicha parte litigante.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junio de 1997 se acordó formar pieza separada de suspensión con el precedente testimonio, y a tenor de lo dispuesto en el artículo 56 de la LOTC,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recurrente en amparo se presentó escrito ante el registro de este Tribunal el día 7 de julio de 1997, en el que se reiteró la petición efectuada en su escrito de demanda, y solicitó, por las razones ya expuestas,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9 de julio de 1997, manifestó la procedencia de la suspensión solicitada con respecto al piso embargado, porque si no se hiciere así, se produciría la venta judicial del inmueble, perdiendo en este supuesto la finalidad del presente amparo, al devenir en la práctica imposible la devolución de la titularidad dominical del piso si éste se hubiere transmitido a tercera persona, sin que proceda la suspensión respecto al embargo del sueldo y demás emolumentos, porque al tratarse de un cantidad de dinero siempre es posible su devolución.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y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teniendo en consideración la anterior doctrina, se hace necesario afirmar la improcedencia de la suspensión de la ejecución de la Sentencia impugnada en los términos solicitados por el ahora recurrente. Debe tenerse en consideración que nos encontramos ante una condena pecuniaria de cantidad líquida, cuyas consecuencias, en el supuesto de estimarse el presente amparo, no produce efectos irreparables, toda vez que trae consigo únicamente un detrimento económico para el condenado en la impugnada Sentencia, y que al ser eventualmente resarcible el daño patrimonial no perjudica en absoluto la falta de suspensión a la resolución que por este Tribunal pudiera dictarse en un futuro.</w:t>
      </w:r>
    </w:p>
    <w:p w:rsidRPr="00C21FFE" w:rsidR="00AD51A7" w:rsidRDefault="008777C4">
      <w:pPr>
        <w:rPr/>
      </w:pPr>
      <w:r w:rsidRPr="&lt;w:rPr xmlns:w=&quot;http://schemas.openxmlformats.org/wordprocessingml/2006/main&quot;&gt;&lt;w:lang w:val=&quot;es-ES_tradnl&quot; /&gt;&lt;/w:rPr&gt;">
        <w:rPr/>
        <w:t xml:space="preserve">En consecuencia de lo afirmado, ha de entenderse que los perjuicios patrimoniales alegados por el demandante, como ya se ha dicho, en el caso de que los mismos puedan producirse, serían de posible reparación, pese a la no suspensión de la ejecución de la meritada Sentencia si, finalmente, el recurso de amparo llegara a estimarse.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 sin perjuicio de las medidas cautelares que el órgano judicial competente, en su caso, estime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