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del Tribunal el 26 de marzo de 1997, el Procurador de los Tribunales don Felipe Ramos Cea, en nombre y representación de don José Antonio Belmonte Sánchez y don Tomás Antón Navarro, interpone recurso de amparo contra Sentencia dictada por la Sala Segunda del Tribunal Supremo al resolver en casación (163/97), y estimar el recurso interpuesto por la acusación particular contra la Sentencia de la Audiencia Provincial de Alicante, que absolvió al aquí recurrente y a las demás personas procesadas por el delito de quiebra fraudulenta de que habían sido acusados. </w:t>
      </w:r>
    </w:p>
    <w:p w:rsidRPr="00C21FFE" w:rsidR="00AD51A7" w:rsidRDefault="008777C4">
      <w:pPr>
        <w:rPr/>
      </w:pPr>
      <w:r w:rsidRPr="&lt;w:rPr xmlns:w=&quot;http://schemas.openxmlformats.org/wordprocessingml/2006/main&quot;&gt;&lt;w:lang w:val=&quot;es-ES_tradnl&quot; /&gt;&lt;/w:rPr&gt;">
        <w:rPr/>
        <w:t xml:space="preserve">Se aduce en la demanda que la Sentencia dictada en sede de casación por la Sala Segunda del Tribunal Supremo ha vulnerado los derechos del actor a la legalidad penal, a la tutela judicial efectiva en orden a la motivación de las Sentencias, al principio de igualdad y a la presunción de inocencia y se pide que se otorgue el amparo solicitado, declarando la nulidad de la Sentencia de la Sala de lo Penal del Tribunal Supremo a que este recurso se refiere, dejándola sin efecto y reconociendo la vulneración de los derechos fundamentales invocados, para por último, de conformidad con el art. 56 de la LOTC, interesar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el recurso a trámite, la Sección, por providencia de 12 de enero de 1998, acordó formar la presente pieza separada de suspensión y, por providencia de la misma fecha dictada en la pieza, de conformidad con lo previsto en el art. 56 LOTC, conceder un plazo de tres días al Ministerio Fiscal y al solicitante de amparo para que, dentro de dicho término formulasen las alegaciones que estimasen pertinentes en relación con la suspensión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Sr. Ramos Cea por escrito presentado en el Tribunal el 19 de enero de 1998 manifiesta que desiste del recurso respecto de don Tomás Antón Navarro, al haber quedado sin objeto el mismo, toda vez que el Tribunal Supremo mediante Auto de 25 de abril de 1997, notificado el 18 de julio siguiente, aclara la Sentencia que se impugna y acuerda eliminar del fallo de la misma a don Tomás Antón Navarro, que en consecuencia, queda absuelto del delito de que venía siendo acusado, y, por ello, deviene sin objeto el recurso de amparo presentado en su nombre.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su escrito de alegaciones que tuvo entrada en el Registro General el día 22 de enero, estima que, con relación a la pena privativa de libertad, debe accederse a la solicitud formulada por el demandante de amparo en el sentido de acordar la suspensión de su ejecución. Dicha suspensión se extenderá, también, al arresto sustitutorio que pueda imponerse por impago de la multa, conforme al art. 53 del nuevo C.P. (AATC 35/1996 y 101/1996), pero no así al abono de la multa conforme a reiterada doctrina de este Tribunal respecto a los pronunciamientos de contenido económico. </w:t>
      </w:r>
    </w:p>
    <w:p w:rsidRPr="00C21FFE" w:rsidR="00AD51A7" w:rsidRDefault="008777C4">
      <w:pPr>
        <w:rPr/>
      </w:pPr>
      <w:r w:rsidRPr="&lt;w:rPr xmlns:w=&quot;http://schemas.openxmlformats.org/wordprocessingml/2006/main&quot;&gt;&lt;w:lang w:val=&quot;es-ES_tradnl&quot; /&gt;&lt;/w:rPr&gt;">
        <w:rPr/>
        <w:t xml:space="preserve">Procede suspender la ejecución de la pena privativa de libertad porque el delito por el que ha sido condenado el demandante en amparo no revela una notoria gravedad ni ha generado una especial alarma social en su comisión, debiendo tenerse en cuenta la fecha a que se remontan los hechos y la carencia de antecedentes penales en el acusado. Por último, la duración de la pena privativa de libertad, tampoco puede reputarse de excesiva duración, por lo que de no concederse la suspensión de la ejecución pudiera devenir, con notable probabilidad, en eficacia práctica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en su escrito de alegaciones, pone de relieve que su defendido además de este recurso de amparo, tiene en tramitación solicitud de indulto, su edad es avanzada y sufre un proceso canceroso agravado con diabetes, por lo que el perjuicio de su ingreso en prisión sería irreparable y haría perder al amparo su finalidad, si éste fuese estimado. Además, el penado tiene a su cargo esposa y un hijo en paro, teniendo que atender todos los gastos de levantamiento de las cargas familiares.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resolver sobre la solicitada suspensión de la ejecución de la Sentencia dictada por la Sala Segunda del Tribunal Supremo de 12 de febrero de 1997, en el recurso de casación núm. 1.375/95 interpuesto por la acusación particular contra la Sentencia absolutoria dictada por la Sección Segunda de la Audiencia Provincial de Alicante, con fecha 16 de marzo de 1995, en procedimiento seguido por delito de quiebra. Dicha condena fue la de dos años de prisión menor y ocho meses de multa (a razón de 25.000 pesetas por día/multa), para don José Antonio Belmonte Sánchez y otros, como responsables de un delito de quiebra fraudulenta.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hubiera de ocasionar un perjuicio que haría perder al amparo su finalidad».  No obstante, y con base en el inciso segundo del citado art. 56. l.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  De ahí que, en esta materia, el criterio del Tribunal venga distinguiendo entre resoluciones judiciales con efectos reparables y aquellas otras que, por privar de libertad, no lo son.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duración de la pena aconseje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ha de accederse a la suspensión solicitada por el recurrente dado que no puede reputarse que sea de excesiva duración la pena privativa de libertad interpuesta. Precisamente el que ésta no sea de excesiva duración implica que, de no concederse la suspensión de su ejecución, sería ineficaz el amparo en el caso de que se otorgara. Debe, pues, respecto de la misma (AATC 202/1992, 96/1993 y 6/1996, entre otros), acordarse su suspensión.  En relación con la pena de multa no ha lugar a la suspensión atendido su contenido económico (AATC 88/1995 y 103/1995), salvo que, de acuerdo con el art. 53 del Código Penal hubiera de transformarse aquélla en una responsabilidad personal subsidiaria, en cuyo supuesto, también procedería la suspensión solicitada (AATC 35/1996 y 101/1996).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 la Sentencia de 12 de febrero de 1997, en recurso de casación contra la dictada por la Sección Segunda de la Audiencia Provincial de Alicante de 16 de marzo de 1995, respecto a la pena privativa de libertad impuesta a don</w:t>
      </w:r>
    </w:p>
    <w:p w:rsidRPr="" w:rsidR="00AD51A7" w:rsidRDefault="008777C4">
      <w:pPr>
        <w:rPr/>
      </w:pPr>
      <w:r w:rsidRPr="&lt;w:rPr xmlns:w=&quot;http://schemas.openxmlformats.org/wordprocessingml/2006/main&quot;&gt;&lt;w:szCs w:val=&quot;24&quot; /&gt;&lt;/w:rPr&gt;">
        <w:rPr/>
        <w:t xml:space="preserve">José Antonio Belmonte Sánchez.</w:t>
      </w:r>
    </w:p>
    <w:p w:rsidRPr="" w:rsidR="00AD51A7" w:rsidRDefault="008777C4">
      <w:pPr>
        <w:rPr/>
      </w:pPr>
      <w:r w:rsidRPr="&lt;w:rPr xmlns:w=&quot;http://schemas.openxmlformats.org/wordprocessingml/2006/main&quot;&gt;&lt;w:szCs w:val=&quot;24&quot; /&gt;&lt;/w:rPr&gt;">
        <w:rPr/>
        <w:t xml:space="preserve">2.º No suspender la ejecución del pago de la multa impuesta, salvo que ésta se transforme en una responsabilidad personal subsidiaria, en cuyo caso, sí procedería la suspensión de la ejecución de la citada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