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20 de abril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abierta en 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22 de octubre de 1997, se interpone recurso de amparo contra la Sentencia de 11 de febrero de 1997, de la Sala de lo Social del Tribunal Superior de Justicia de Castilla-León, que resolvió el recurso de suplicación contra la Sentencia del Juzgado de lo Social núm. 3 de Valladolid, de 27 de mayo de 1996, y contra el Auto de 16 de septiembre de 1997, de la Sala de lo Social del Tribunal Supremo, que inadmitió recurso de casación para la unificación de doctrina interpuesto contra la citada Sentencia del Tribunal Superior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Se presentó demanda ante la jurisdicción social en reclamación de cantidad contra Iberia, Compañía Anónima de Seguros Generales, que correspondió al Juzgado de lo Social núm. 3 de Valladolid en autos 186/96. </w:t>
      </w:r>
    </w:p>
    <w:p w:rsidRPr="00C21FFE" w:rsidR="00AD51A7" w:rsidRDefault="008777C4">
      <w:pPr>
        <w:rPr/>
      </w:pPr>
      <w:r w:rsidRPr="&lt;w:rPr xmlns:w=&quot;http://schemas.openxmlformats.org/wordprocessingml/2006/main&quot;&gt;&lt;w:lang w:val=&quot;es-ES_tradnl&quot; /&gt;&lt;/w:rPr&gt;">
        <w:rPr/>
        <w:t xml:space="preserve">b) Se celebró juicio en el que no se admitió la representación del Letrado comparecido por la empresa demandada, por cuanto el poder se había otorgado ante el Secretario del Decanato de los Juzgados de Barcelona. Se dictó Sentencia el 27 de mayo de 1996, que estimó parcialmente la demanda condenando a la empresa a abonar al actor 1.908.039 pesetas brutas en concepto de liquidación más el interés por mora del 10 por 100 así como que abonase al actor la cantidad de 12.000.000 de pesetas neto por el concepto de capital asegurado de póliza. </w:t>
      </w:r>
    </w:p>
    <w:p w:rsidRPr="00C21FFE" w:rsidR="00AD51A7" w:rsidRDefault="008777C4">
      <w:pPr>
        <w:rPr/>
      </w:pPr>
      <w:r w:rsidRPr="&lt;w:rPr xmlns:w=&quot;http://schemas.openxmlformats.org/wordprocessingml/2006/main&quot;&gt;&lt;w:lang w:val=&quot;es-ES_tradnl&quot; /&gt;&lt;/w:rPr&gt;">
        <w:rPr/>
        <w:t xml:space="preserve">c) Se formalizó recurso de suplicación presentando aval bancario de 14.151.641 pesetas, que fue desestimado por Sentencia de 12 de febrero de 1997, dictada por la Sala de lo Social del Tribunal Superior de Justicia de Castilla-León. </w:t>
      </w:r>
    </w:p>
    <w:p w:rsidRPr="00C21FFE" w:rsidR="00AD51A7" w:rsidRDefault="008777C4">
      <w:pPr>
        <w:rPr/>
      </w:pPr>
      <w:r w:rsidRPr="&lt;w:rPr xmlns:w=&quot;http://schemas.openxmlformats.org/wordprocessingml/2006/main&quot;&gt;&lt;w:lang w:val=&quot;es-ES_tradnl&quot; /&gt;&lt;/w:rPr&gt;">
        <w:rPr/>
        <w:t xml:space="preserve">d) Se interpuso recurso de casación para la unificación de doctrina que fue inadmitido por Auto, de 16 de septiembre de 1997, de la Sala 4 a del Tribunal Supremo, por falta de contradicción. Contra este Auto y la citada Sentencia dictada en suplicación se interpone el presente recurso de amparo, por vulneración del derecho a la tutela judicial efectiva (art. 24.1 C. E.) y del derecho a la igualdad en aplicación de la Ley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sendas providencias de 9 de marzo de 1998, la Sección 3 a acordó admitir a trámite la demanda de amparo y formar pieza para la tramitación del incidente sobre suspensión y conforme determina el art. 56 de la Ley Orgánica de este Tribunal, conceder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16 de marzo de 1998, la parte recurrente en amparo interesa la suspensión de la ejecución de las Sentencias impugnadas. </w:t>
      </w:r>
    </w:p>
    <w:p w:rsidRPr="00C21FFE" w:rsidR="00AD51A7" w:rsidRDefault="008777C4">
      <w:pPr>
        <w:rPr/>
      </w:pPr>
      <w:r w:rsidRPr="&lt;w:rPr xmlns:w=&quot;http://schemas.openxmlformats.org/wordprocessingml/2006/main&quot;&gt;&lt;w:lang w:val=&quot;es-ES_tradnl&quot; /&gt;&lt;/w:rPr&gt;">
        <w:rPr/>
        <w:t xml:space="preserve">Alega que la ejecución haría perder al amparo su finalidad pues una vez cobradas por el interesado las correspondiente cantidades éstas pueden «volatilizarse» fácilmente ya que la parte contraria no es una empresa sino un mero particular y, además, la suspensión no ocasiona perturbación grave ni de intereses generales ni de derechos fundamentales o libertades públicas del ejecutante ni de ningún tercero. A mayor abundamiento, afirma que existe ya el afianzamiento contemplado en el número 2 del art. 56 pues el art. 921 LEC otorga al vencedor del pleito intereses postsentencia.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que tuvo entrada en este Tribunal el 23 de marzo de 1998, interesa que no se suspenda el acto impugnado. </w:t>
      </w:r>
    </w:p>
    <w:p w:rsidRPr="00C21FFE" w:rsidR="00AD51A7" w:rsidRDefault="008777C4">
      <w:pPr>
        <w:rPr/>
      </w:pPr>
      <w:r w:rsidRPr="&lt;w:rPr xmlns:w=&quot;http://schemas.openxmlformats.org/wordprocessingml/2006/main&quot;&gt;&lt;w:lang w:val=&quot;es-ES_tradnl&quot; /&gt;&lt;/w:rPr&gt;">
        <w:rPr/>
        <w:t xml:space="preserve">Alega el Ministerio Fiscal que en el presente supuesto existe un perjuicio meramente económico, y por ello de posible reparación, carente de virtualidad para enervar el criterio general de la no suspensión del acto impugnado, sin perjuicio de que de conformidad con lo previsto en el art. 56.2 LOTC se condicione la denegación de la suspensión a la constitución de caución suficiente para responder de los daños o perjuicios que pudieran originarse.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56.1 LOTC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lo cual podrá denegarse la suspensión cuando de ésta pudiera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dicho precepto, es doctrina constante de este Tribunal que no procede, en general, la suspensión de las resoluciones judiciales consistentes en la condena al abono de determinada cantidad, en cuanto su ejecución no provoca ningún perjuicio de imposible reparación que pudiera convertir en inútil la tutela otorgada por la eventual estimación de la demanda de amparo, sin perjuicio de que el órgano judicial competente pueda adoptar las medidas cautelares oportunas para asegurar, en su caso, el reintegro de las cantidades satisfechas hasta tanto no se resuelva el recurso.</w:t>
      </w:r>
    </w:p>
    <w:p w:rsidRPr="00C21FFE" w:rsidR="00AD51A7" w:rsidRDefault="008777C4">
      <w:pPr>
        <w:rPr/>
      </w:pPr>
      <w:r w:rsidRPr="&lt;w:rPr xmlns:w=&quot;http://schemas.openxmlformats.org/wordprocessingml/2006/main&quot;&gt;&lt;w:lang w:val=&quot;es-ES_tradnl&quot; /&gt;&lt;/w:rPr&gt;">
        <w:rPr/>
        <w:t xml:space="preserve">Procede en este caso, aplicando dicha doctrina, desestimar la petición de suspensión, sin perjuicio de que el órgano judicial pueda, con libertad de criterio, acordar la prestación de garantía suficiente para evitar el perjuicio que se alega.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haber lugar a la suspensión solicitada, sin perjuicio de que el órgano judicial pueda acordar la prestación de garantía bastante.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abril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