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Pleno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42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23 de febrero de 1999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