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julio de 1998 el actor solicita el nombramiento de Procurador del turno de oficio para interponer recurso de amparo contra el Auto de la Sala Civil y Penal del Tribunal Superior de Justicia de Cataluña de 29 de junio de 1998, en el rollo de apelación núm. 3/98 (pieza separada de situación), resolviendo en súplica la prisión provisional del recurrente. Tras los trámites procesales oportunos, la Procuradora de los Tribunales doña María Luisa Torrescusa Villaverde formaliza la demanda en escrito registrado en esta Sede el día 30 de noviembre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fundamente la demanda pueden ser resumidos de la siguiente manera: el actor fue condenado por el Tribunal del Jurado, como autor responsable de un delito de homicidio y de dos delitos de lesiones, a las penas de once años de prisión por el primero y dos años de prisión por cada uno de los dos restantes, concurriendo la circunstancia atenuante analógica a la eximente incompleta de anomalía psíquica y la agravante de abuso de superioridad, debiendo abonar distintas indemnizaciones a los perjudicados. Interpuesto recurso de apelación, la Sala de lo Civil y Penal del Tribunal Superior de Justicia de Cataluña lo desestima. Interpuesto recurso de casación, la Sala Segunda del Tribunal Supremo devolvió al Tribunal Superior de Justicia la pieza separada de situación personal del actor para que resolviese sobre la petición de libertad solicitada por el mismo; dicho Tribunal dictó Auto disponiendo "no haber lugar a reformar la prisión provisional del condenado". Interpuesto recurso de súplica, la propia Sala dictó nuevo Auto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 el actor la vulneración de los derechos a la tutela judicial efectiva, a la igualdad, a la libertad, a la seguridad jurídica y al Juez ordinario. A juicio del actor tales vulneraciones se habrían producido por cuanto las resoluciones del Tribunal Superior adolecen de falta de una siquiera mínima motivación para el mantenimiento de su situación de prisión con base en un peligro de fuga; además la Sala no debió pronunciarse, sino abstenerse, sobre la medida cautelar una vez que había resuelto previamente el recurso de apelación. Señala también que debió existir un pronunciamiento judicial expreso sobre el mantenimiento y prórroga de la prisión provisional hasta la mitad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10 de febrero de 1999 se declaró la inadmisión a trámite del presente recurso de amparo por concurrir el motivo comprendido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4 de marzo de 1999 tuvo entrada en el Registro General del Tribunal escrito del Ministerio Fiscal en cuya virtud, y de conformidad con lo previsto en el art. 50.2 LOTC, se interpone recurso de súplica contra la citada providencia, súplica que descansa en entender que, acordada la prisión provisional del actor, no existe en la causa resolución judicial alguna que acuerde la prórroga de la misma o que, una vez recaída Sentencia, acuerde su prolongación hasta la mitad de las penas impuestas; a juicio del Fiscal todo ello supondría una vulneración del derecho a la libertad personal.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Fiscal ante el Tribunal Constitucional, con base en el art. 50.2 LOTC, debe ser estimado. En efecto, de las actuaciones judiciales remitidas por los órganos judiciales, solicitadas a instancia del propio</w:t>
      </w:r>
    </w:p>
    <w:p w:rsidRPr="00C21FFE" w:rsidR="00AD51A7" w:rsidRDefault="008777C4">
      <w:pPr>
        <w:rPr/>
      </w:pPr>
      <w:r w:rsidRPr="&lt;w:rPr xmlns:w=&quot;http://schemas.openxmlformats.org/wordprocessingml/2006/main&quot;&gt;&lt;w:lang w:val=&quot;es-ES_tradnl&quot; /&gt;&lt;/w:rPr&gt;">
        <w:rPr/>
        <w:t xml:space="preserve">Ministerio Fiscal, parece deducirse que pudiera existir alguna de las vulneraciones de derechos constitucionales denunciadas por el actor. En consecuencia, ha de estimarse el recurso de súplica interpuesto por el Ministerio Fiscal y, dado que no se</w:t>
      </w:r>
    </w:p>
    <w:p w:rsidRPr="00C21FFE" w:rsidR="00AD51A7" w:rsidRDefault="008777C4">
      <w:pPr>
        <w:rPr/>
      </w:pPr>
      <w:r w:rsidRPr="&lt;w:rPr xmlns:w=&quot;http://schemas.openxmlformats.org/wordprocessingml/2006/main&quot;&gt;&lt;w:lang w:val=&quot;es-ES_tradnl&quot; /&gt;&lt;/w:rPr&gt;">
        <w:rPr/>
        <w:t xml:space="preserve">aprecia la concurrencia de otro motivo de inadmisión, procede, con revocación de la providencia impugnada, admitir a trámite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estimar el recurso de súplica deducido por el Ministerio Fiscal y, en consecuencia:</w:t>
      </w:r>
    </w:p>
    <w:p w:rsidRPr="" w:rsidR="00AD51A7" w:rsidRDefault="008777C4">
      <w:pPr>
        <w:rPr/>
      </w:pPr>
      <w:r w:rsidRPr="&lt;w:rPr xmlns:w=&quot;http://schemas.openxmlformats.org/wordprocessingml/2006/main&quot;&gt;&lt;w:szCs w:val=&quot;24&quot; /&gt;&lt;/w:rPr&gt;">
        <w:rPr/>
        <w:t xml:space="preserve">1.0 Dejar sin efecto la providencia de la Sección Cuarta de 1 de febrero de 1999.  2.0 Admitir a trámite el recurso de amparo núm. 3291/98 y, por tanto, abrir la oportuna pieza separada de suspensión.  3.0 Tener por recibido el testimonio de actuaciones</w:t>
      </w:r>
    </w:p>
    <w:p w:rsidRPr="" w:rsidR="00AD51A7" w:rsidRDefault="008777C4">
      <w:pPr>
        <w:rPr/>
      </w:pPr>
      <w:r w:rsidRPr="&lt;w:rPr xmlns:w=&quot;http://schemas.openxmlformats.org/wordprocessingml/2006/main&quot;&gt;&lt;w:szCs w:val=&quot;24&quot; /&gt;&lt;/w:rPr&gt;">
        <w:rPr/>
        <w:t xml:space="preserve">remitido por el Tribunal Superior de Justicia de Cataluña, del que se acusará recibo, requiriéndole para que, de conformidad con lo dispuesto en el art. 51 LOTC, emplace a quienes fueron parte en el procedimiento, con excepción del recurrente en amparo,</w:t>
      </w:r>
    </w:p>
    <w:p w:rsidRPr="" w:rsidR="00AD51A7" w:rsidRDefault="008777C4">
      <w:pPr>
        <w:rPr/>
      </w:pPr>
      <w:r w:rsidRPr="&lt;w:rPr xmlns:w=&quot;http://schemas.openxmlformats.org/wordprocessingml/2006/main&quot;&gt;&lt;w:szCs w:val=&quot;24&quot; /&gt;&lt;/w:rPr&gt;">
        <w:rPr/>
        <w:t xml:space="preserve">para que en el plazo de diez días puedan comparecer en este proceso constitucional, con traslado a dichos efectos de la copia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