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20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diciembre de 1998 tuvo entrada en el registro general de este Tribunal escrito de don Ignacio Argós Linares, Procurador de los Tribunales y de don Epifanio López Gutiérrez, por el que se interponía recurso de amparo constitucional contra los Autos de la Sala de lo Contencioso-Administrativo del Tribunal Superior de Justicia de Cantabria, de fecha 6 de noviembre de 1996, por el que se declaraba la inadmisibilidad del recurso núm. 526/1996, entablado en relación con una orden de demolición de obras expedida por el Ayuntamiento de Campoo de Yuso, y de 1 de abril de 1997, que confirmó el anterior, desestimando el recurso de súplica, y contra el Auto de la Sección Primera de la Sala Tercera del Tribunal Supremo, de 26 de octubre de 1998, que decretó la inadmisión del recurso de casación núm. 7887/1997 planteado frente a las resoluciones judiciales antes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en que se basa la pretensión de amparo son los siguientes: </w:t>
      </w:r>
    </w:p>
    <w:p w:rsidRPr="00C21FFE" w:rsidR="00AD51A7" w:rsidRDefault="008777C4">
      <w:pPr>
        <w:rPr/>
      </w:pPr>
      <w:r w:rsidRPr="&lt;w:rPr xmlns:w=&quot;http://schemas.openxmlformats.org/wordprocessingml/2006/main&quot;&gt;&lt;w:lang w:val=&quot;es-ES_tradnl&quot; /&gt;&lt;/w:rPr&gt;">
        <w:rPr/>
        <w:t xml:space="preserve">a) Con fecha 18 de enero de 1995 el ahora demandante de amparo solicitó licencia de obras para la reparación del tejado de un edificio de su propiedad sito en el municipio de Campoo de Yuso. Otorgada la licencia y durante el transcurso de las obras se habría producido el derrumbe de la práctica totalidad de la fachada del edificio y de su estructura interior. b) Iniciada la reconstrucción del inmueble, el Ayuntamiento ordenó la paralización de las obras e instó al interesado para que solicitase nueva licencia, puesto que en la licencia anteriormente concedida no se contemplaban las obras precisas para llevar a cabo dicha reconstrucción. Efectuada la petición de nueva licencia, con fecha 12 de diciembre de 1995, por la Alcaldía del Ayuntamiento de Campoo de Yuso se ordenó la suspensión inmediata de las obras y la demolición de lo ilegalmente edificado. c) Esta orden de paralización y demolición fue reiterada el 9 de abril de 1996, interponiéndose frente a ella recurso contencioso-administrativo ante la Sala competente del Tribunal Superior de Justicia de Cantabria. Tramitado con el núm. 526/1996, dicho recurso se inadmitió mediante Auto de 6 de noviembre de 1996. La inadmisión fue decretada al apreciar el órgano judicial actuante la concurrencia del óbice procesal previsto en el art. 82 c), en relación con el art. 40 a), ambos de la L.J.C.A. entonces vigente, aducido por la representación procesal de quien compareció como codemando. d) Interpuesto recurso de súplica, fue desestimado por nuevo Auto de 1 de abril de 1997. Con posterioridad, se preparó recurso de casación, que fue inadmitido mediante Auto dictado el 26 de octubre de 1998 por la Sala Tercera (Sección Primera) del Tribunal Supremo, por defecto de cuantía al no superarse la establecida en el art. 93.2 b)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nulidad de las resoluciones judiciales mencionadas, por estimarlas contrarias al derecho a la tutela judicial efectiva y a no padecer indefensión (art. 24 C.E.). Entiende el actor que la decisión del Tribunal a quo de inadmitir el recurso contencioso-administrativo debe calificarse de manifiestamente irrazonable y no resulta acorde con la efectividad del principio pro actione y del derecho a no sufrir indefensión. Respecto del Auto del Tribunal ad quem, manifiesta su discrepancia con la cuantía del proceso fijada por éste (502.200 pesetas), toda vez que no se correspondería con la consignada en el expediente administrativo a partir del proyecto técnico elaborado por un arquitecto (que asciende a 7.588.670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de 3 de marzo de 1999, don Epifanio López Gutiérrez comunicó a este Tribunal Constitucional que había recibido una nueva resolución de la Alcaldía del Ayuntamiento de Campoo de Yuso, de fecha 24 de febrero anterior, por la que se le concedía el plazo de un mes para que procediera al derribo del alzado ilegal de la cubierta del edificio de su propiedad, dejando la altura del tejado al mismo nivel original que mantenía con la vivienda colindante, procediéndose, en otro caso, a la ejecución subsidiaria de lo ordenado. Conforme a lo dispuesto en el art. 56 LOTC, solicitó la suspensión de la ejecución de la mencionada orden de demolición puesto que su cumplimiento causaría un evidente perjuicio al demandante, al tiempo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octubre de 1999, la Sección Segunda de este Tribunal acordó la admisión a trámite de la demanda formulada por don Epifanio López Gutiérrez y, a tenor de lo previsto en el art. 51 LOTC, requerir atentamente a la Sala de lo Contencioso-Administrativo del Tribunal Superior de Justicia de Cantabria interesándose que se emplace a quienes fueron parte en el procedimiento núm. 526/1996, con excepción del recurrente en amparo, para que, en el plazo de diez días, pudieran comparecer en este proceso constitucional, con traslado a dichos efectos de copia de la demanda presentada. </w:t>
      </w:r>
    </w:p>
    <w:p w:rsidRPr="00C21FFE" w:rsidR="00AD51A7" w:rsidRDefault="008777C4">
      <w:pPr>
        <w:rPr/>
      </w:pPr>
      <w:r w:rsidRPr="&lt;w:rPr xmlns:w=&quot;http://schemas.openxmlformats.org/wordprocessingml/2006/main&quot;&gt;&lt;w:lang w:val=&quot;es-ES_tradnl&quot; /&gt;&lt;/w:rPr&gt;">
        <w:rPr/>
        <w:t xml:space="preserve">En otro proveído de la misma fecha, la mencionada Sección acordó la formación de la presente pieza separada de suspensión y, de conformidad con el art. 56 LOTC, conceder un plazo de tres días al Ministerio Fiscal y al solicitante de amparo para que alegaran lo que estimaran pertinente en relación con la petición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Evacuando el trámite conferido, el día 5 de noviembre de 1999 se registró escrito del recurrente, donde se remite a lo ya consignado en su anterior escrito de 3 de marzo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18 de noviembre de 1999 se presentó en este Tribunal escrito de alegaciones del Ministerio Fiscal interesando el otorgamiento de la suspensión instada por el demandante de amparo. Al efecto, comienza recordando el Ministerio Fiscal que son objeto del presente proceso constitucional dos resoluciones judiciales a las que se atribuyen sendas vulneraciones autónomas del derecho a la tutela judicial efectiva. Sin embargo, en el escrito de 12 de marzo de 1999 se solicita la suspensión de un acto administrativo posterior, por el que se impone la ejecución de la orden de demolición de lo indebidamente edificado. Pues bien, según recuerda el Ministerio Fiscal, conforme a la doctrina establecida por este Tribunal a partir de la interpretación del art. 56 LOTC, la posible suspensión de la ejecución del acto de los poderes públicos queda restringida a la resolución efectivamente recurrida, por lo que no sería procedente la suspensión. Ello no obstante, recuerda la existencia de supuestos en los que este Tribunal ha accedido excepcionalmente a la suspensión no ya de las resoluciones judiciales objeto del recurso de amparo, sino de los actos administrativos que se pretendía impugnar en sede jurisdiccional, solución que resultaría aconsejable dar al presente supuesto, toda vez que el acto administrativo sólo ha adquirido firmeza en virtud del Auto que decretó la inadmisión del recurso contencioso-administrativo y frente al cual se solicita el otorgamiento del amparo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norma, este Tribunal viene manteniendo que, cuando el amparo constitucional se solicite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del litigante victorioso, que se ve privado de la efectividad del pronunciamiento favorable a sus pretensiones, por lo que la regla general debe ser la improcedencia de la suspensión (por todos, AATC 134/1996, 183/1997, 398/1997, 153/1998 y 181/1998), salvo que el demandante acredite suficientemente la irreparabilidad que para sus derechos fundamentales pudiera tener la ejecución del fallo, privando al amparo de su finalidad (entre otros muchos, AATC 51/1989, 136/1996, 310/1996, 420/1997 y 13/1999). A tal efecto, debe entenderse por perjuicio irreparable aquel que provoque que el restablecimiento del recurrente en el derecho constitucional vulnerado sea tardío e impida definitivamente que tal restauración sea efectiva (AATC 51/1989, 20/1992, 370/1996, 69/1997 y 263/1998). A su vez, es doctrina de este Tribunal (AATC 360/1997, 151/1998 y 281/1998) que, tratándose de resoluciones con efectos meramente económicos, su ejecución no causa perjuicios irreparables, pues su reparación ulterior, en caso de estimación del recurso de amparo, es, en principio, posible.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se interesa la suspensión de la orden de demolición de lo edificado, reiterada mediante Resolución de la Alcaldía del Ayuntamiento de Campoo de Yuso de 24 de febrero de 1999. Abstracción hecha de que el recurrente no justifica mediante alegaciones concretas de qué modo la ejecución de la orden de demolición haría perder al amparo su finalidad, a la vista de los intereses generales en presencia y de las circunstancias concurrentes en el presente supuesto debemos denegar la suspensión interesada. Según se indica expresamente en la notificación administrativa obrante en autos, la orden de demolición, que tiene por finalidad la realización del interés general consistente en la preservación de la legalidad urbanística, afecta exclusivamente al nuevo alzado de la cubierta, emplazándose al recurrente para que mantenga la rasante antes existente con la vivienda colindante. De ello claramente resulta que las consecuencias de las resoluciones impugnadas son exclusivamente de carácter patrimonial, y este solo factor no puede justificar, en aplicación de la doctrina antes expuesta, la suspensión solicitada (ATC 360/1997).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 en el recurso de amparo núm. 5.208/98.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