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 de julio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724/94 planteado por don Domingo Pons Amat contra la Resolución de 30 de noviembre de 1993 del Tribunal Económico-Administrativo Regional de Cataluña, desestimatoria de la reclamación económico-administrativa instada contra la liquidación de un recargo del 50 por 100 por el ingreso fuera de plazo de la cuota tributaria del IRPF del ejercicio 1991, dictada por la Agencia Estatal de Administración Tributaria (Delegación de Girona).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11 de junio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el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de la deuda tributaria por ingreso fuera de plazo, liquidado al actor en el recurso contencioso-administrativo núm. 724/94 por el ingreso extemporáneo del IRPF, período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1997, la Sección Tercera de este Tribunal acordó admitir a trámite la cuestión registrada con el núm. 3929/97;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de10 de noviembre de 1997, el Abogado del Estado pone de manifiesto que por Auto de este Tribunal de 14 de octubre de 1997 se decidió la acumulación de las cuestiones de inconstitucionalidad núms. 662/97, 1740/97, 1757/97 y 1758/97, planteadas por la Sección Cuarta del Tribunal Superior de Justicia de Cataluña sobre el art. 61.2 LGT en su redacción dada por la Disposición adicional 14ª de la Ley 18/1991, de 6 de junio. Dado que, a su juicio, los Autos de planteamiento de dichas cuestiones y los de las cuestiones de inconstitucionalidad núms. 3915/97, 3916/97, 3917/97, 3919/97, 3928/97 y 3929/97, coinciden plenamente en su fundamentación, en el precepto cuestionado y en las normas constitucionales que se entienden vulneradas, el Abogado del Estado suplica la acumulación de todas las cuestiones de inconstitucionalidad citadas, así como que se den por reproducidas las alegaciones aducidas en los escritos obrantes en las cuestiones núms. 662/1997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14 de noviembre de 1997, el Presidente del Senado traslada el acuerdo de la Mesa por el que se ruega se tenga por personada a la Cámara y ofrecida su colaboración a los efectos del art. 88.1 LOTC. Asimismo, en escrito presentado en la misma fecha,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17 de noviembre de 1997,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 </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3929/97,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