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1673/93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correspondiente al primer trimestre de 1991, dictada por la Agencia Estatal de Administración Tributaria (Administración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1673/93 por el ingreso extemporáneo del primer trimestre de 1991 del Impuesto de Sociedades,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1998, la Sección Cuarta de este Tribunal acordó admitir a trámite la cuestión registrada con el núm. 4290/97;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4290/97,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