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113</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8 de mayo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18 de marzo de 1998 tuvo entrada en el Registro de este Tribunal un escrito de la Sección Cuarta de la Sala de lo Contencioso-Administrativo del Tribunal Superior de Justicia de Cataluña, al que se acompaña, junto al testimonio del correspondiente procedimiento, el Auto de la referida Sala de 31 de octubre de 1997, mediante el que se acuerda elevar a este Tribunal cuestión de inconstitucionalidad en relación con el art. 61.2 de la Ley General Tributaria (en adelante, LGT), en su redacción dada por la Disposición adicional 14ª.2 de la Ley 18/1991, de 6 de junio, del Impuesto sobre la Renta de las Personas Físicas (IRPF, desde ahora), por entender que dicho precepto vulnera los arts. 24 y 25.1, en relación con el 9.3, todos ellos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Dicha cuestión de inconstitucionalidad trae causa del recurso contencioso-administrativo núm. 912/94 planteado por “Karting Vendrell S.L.” contra la Resolución de 17 de diciembre de 1993 del Tribunal Económico-Administrativo Regional de Cataluña, desestimatoria de la reclamación económico-administrativa instada contra la liquidación de un recargo del 50 por 100 por el ingreso fuera de plazo de un pago a cuenta del Impuesto de Sociedades del ejercicio 1991, dictada por la Agencia Estatal de Administración Tributaria (Administración de Tarragona).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Una vez concluso el procedimiento, la Sala, al amparo del art. 35.2 LOTC, acordó, mediante providencia de 25 de septiembre de 1997, oír a las partes y al Ministerio Fiscal por plazo de diez días acerca de la procedencia de plantear cuestión de inconstitucionalidad sobre el citado art. 61.2 LGT en su redacción dada por la Disposición adicional 14ª.2 de la Ley 18/1991, de 6 de junio, del Impuesto sobre la Renta de las Personas Físicas. Dentro del plazo conferido, la recurrente estimó oportuno que se elevase la correspondiente cuestión, pretensión a la que, por el contrario, se opusieron el Abogado del Estado y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del Auto de planteamiento de la cuestión pueden, sintéticamente, exponerse del modo que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Comienza en primer lugar la Sala destacando la necesidad de dilucidar cuál es la verdadera naturaleza del recargo del 50 por 100 liquidado a la actora en el recurso contencioso-administrativo núm. 912/94 por el ingreso extemporáneo de un pago a cuenta del Impuesto de Sociedades del ejercicio 1991, dado que si se tratara de una sanción habría que decretar la nulidad de dicha liquidación por su contradicción con los arts. 24 y 25.1, en relación y combinación con el 9.3, todos ellos de la CE, «al haberse prescindido de cualquier tipo de procedimiento sancionador y tratarse, en suma, de una sanción de plano».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b) Seguidamente, después de transcribir el art. 61.2 LGT cuestionado, destaca la Sala proponente que mientras que el art. 61.2 LGT cuya constitucionalidad fue confirmada por la Sentencia de este Tribunal de 13 de noviembre de 1995 contemplaba para los supuestos de ingresos espontáneos fuera de plazo la aplicación de un interés de demora con un tipo mínimo del 10 por 100 de la deuda, en la redacción del precepto que ahora se recurre se establece “un recargo único con exclusión del interés de demora y de las sanciones que pudieran ser exigibles”.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c) Sentado lo anterior, sostiene la Sala que la naturaleza sustancial del recargo cuestionado coincide con la de las sanciones. Efectivamente, tras subrayar, con palabras extraídas del voto particular a la STC 164/1995, antes citada, que la «naturaleza de las instituciones está en su estructura y en su función», afirma el órgano judicial que el recargo del 50 por 100 de la deuda tributaria tiene «igual naturaleza que la de la sanción pecuniaria por retraso en el pago». La naturaleza sancionadora que se denuncia es especialmente clara -siempre a juicio de la Sala- en el caso del recargo del 50 por 100 de la cuota tributaria que la norma establece para los retrasos superiores a tres meses, cuantía ésta que coincide exactamente con la sanción mínima prevista en el art. 87.1 LGT para las infracciones tributarias tipificadas en el art. 79 a) LGT consistentes en dejar de ingresar la totalidad o parte de la deuda tributaria dentro de los plazos reglamentariamente señalados (dicha sanción, que en el momento en el que se produjo el retraso en el ingreso del IRPF por el actor era del 50 al 300 por 100 de la deuda, tras la reforma de la LGT operada por la Ley 25/1995, de 20 de julio, sería del 50 al 150 por 100). En fin, lo que como medida sustitutoria ordena el art. 61.2 LGT a juicio del órgano que promueve la cuestión «es, sencillamente, la imposición de la sanción en su grado mínimo, si la infracción es de simple retraso superior a tres meses y si el retraso es de carácter leve, esto es, no superior a los tres meses, el incremento de la deuda tributaria será sólo del 10 por 100, que, por lo demás, coincide con el importe del anterior interés de demora mínimo y con el antiguo recargo de prórroga».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juicio de la Sala, también tendría muy claramente naturaleza sancionadora el recargo único del 100 por 100 que establece el precepto cuestionado para aquellos supuestos en los que no se efectúe el ingreso al tiempo de la presentación extemporánea de las declaraciones, liquidaciones o autoliquidaciones. Sin embargo -se aclara-, no se solicita que este Tribunal se pronuncie sobre el particular dado que «este segundo párrafo del precepto, no tiene incidencia directa en la resolución del recurso contencioso-administrativo que pende ante este Tribunal», tal y como requiere el art.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fin, a mayor abundamiento, descarta el Auto de planteamiento que los recargos previstos en el art. 61.2 LGT tengan la misma naturaleza de los recargos sobre las bases o las cuotas que, de conformidad con el art. 58.2 LGT, junto con la cuota, pueden formar parte de la deuda tributaria. Tales recargos, efectivamente, a diferencia de los previstos en los casos de ingresos extemporáneos sin previo requerimiento de la Administración -que, se insiste, constituyen verdaderas sanciones-, «son una técnica de creación de tributos tomando por base otro ya existente y con el cual se acumula a efectos de su gestión».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d)Sentada la naturaleza punitiva del “recargo único” cuestionado, según la Sala proponente,  hay que concluir que su aplicación «no puede tener lugar de una manera automática, sino siguiendo los trámites del procedimiento sancionador y de acuerdo con los principios que lo inspiran y a los que, en todo momento, debe ajustarse la potestad sancionadora de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este respecto, es evidente para el Tribunal Superior de Justicia de Cataluña que los recargos mencionados vulneran el art. 24 CE, ya que su configuración legal «como "algo" distinto a las sanciones y a los intereses de demora, impide la aplicación del sujeto pasivo de las distintas garantías que asisten al administrado en materia sancionadora», previstas en dicho precepto constitucional, «e incluso la posibilidad de moderación de su responsabilidad en aplicación de los criterios de culpa y de proporcionalidad vigentes en materia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De conformidad con el Auto de planteamiento, también violarían los recargos cuestionados los arts. 25.1 y 9.3, ambos de la CE: configurados tales recargos -se dice en el Auto- «como una medida disuasoria de naturaleza diferente a la sanción, la aplicación del mismo encubre una auténtica sanción administrativa no prevista como tal en la Ley», lo que implicaría contravención de los principios «de legalidad, seguridad jurídica e irretroactividad de las disposiciones sancionadoras no favorables o restrictivas de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septiembre de 1998, la Sección Segunda de este Tribunal acordó admitir a trámite la cuestión registrada con el núm. 1177/98;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oír a las partes anteriormente mencionadas para que, en el mismo plazo de traslado, expusieran lo que consideraran conveniente acerca de la acumulación de esta cuestión a la 662/97 y otras ya acumuladas, todas ellas sobre el mismo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de entrada el día 1 de octubre de 1998, el Presidente del Senado traslada el acuerdo de la Mesa por el que se ruega se tenga por personada a la Cámara y ofrecida su colaboración a los efectos del art. 88.1 LOTC. Asimismo, en escrito presentado el 3 de octubre de 1998, el Presidente del Congreso de los Diputados comunica que, aun cuando la Cámara no se personará en el procedimiento ni formulará alegaciones, pone a disposición del Tribunal las actuaciones de aquélla que pueda precisar.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7 de octubre de 1998, el Abogado del Estado da por reproducidas las alegaciones que en las cuestiones de inconstitucionalidad núms. 662/97 y 1758/97 formuló el 28 de abril de 1997 y el 29 de julio siguiente, dado que el Auto por el que se plantea la presente cuestión de inconstitucionalidad es de la misma Sección e idéntico tenor que aquellos con que fueron promovidas las dos cuestiones mencionadas, suplicando se dicte sentencia desestimatoria de la cuestión promovida. Asimismo, mediante otrosí suplica se acumule la presente cuestión a las núms. 662/97 y acumuladas.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evacuó el trámite conferido mediante escrito registrado de entrada el día 14 de octubre de 1998, en el que interesa que, de conformidad con lo dispuesto en los arts. 86.1 y 80 , ambos de la LOTC, y 372 LEC, se dicte por este Tribunal Sentencia declarando la incompatibilidad del art. 61.2, inciso primero LGT, en su redacción dada por la Ley 18/1991, con los arts. 24.1 y 24.2 CE. Comienza en dicho escrito transcribiendo el citado art. 61.2 LGT y precisando que, a juicio de la Sala cuestionante, dicho precepto encubriría bajo el nomen iuris de recargo una verdadera sanción que, al imponerse de plano, contravendría tanto las garantías del art. 24 CE como los principios de legalidad y tipicidad de las infracciones administrativas consagrados en el art. 25.1 en relación con el 9.3, ambos de la CE. Seguidamente, tras aclarar que el precepto de la LGT aplicable al proceso contencioso-administrativo subyacente que debe resolver la Sala que propone la cuestión es el art. 61.2 LGT en su redacción dada por la Ley 18/1991 (no el originario de 1963, ni el posterior derivado de la reforma operada por la Ley 46/1985, ni, en fin, el vigente desde la Ley 25/1995), recuerda el Fiscal General del Estado que sobre el art. 61.2 LGT redactado por la Ley 46/1985 se plantearon diversas cuestiones de inconstitucionalidad que fueron resueltas por la STC 164/1995, en la que este Tribunal declaró la adecuación de dicho precepto con la Norma Suprema, Sentencia que la Sala proponente de la cuestión conoce y cita, aunque entiende inaplicable al caso de autos. A su juicio, pues, el núcleo del problema que se plantea en la presente cuestión radica precisamente en dilucidar si la doctrina sentada en la STC 164/1995 respecto del art. 61.2 LGT redactado por la Ley 46/1985 es trasladable al mismo precepto reformado por la Ley 18/1991.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Considera seguidamente el Fiscal General del Estado que, como reconoce la propia Sala cuestionante respecto del inciso tercero del art. 61.2 LGT  (que establece el recargo único del 100 por 100) y se deduce del tenor del Auto de planteamiento en relación con el inciso segundo del precepto (que prevé el recargo del 10 por 100), ninguno de ellos tienen relevancia en el fallo a dictar, razón por la cual el pronunciamiento de este Tribunal debe contraerse al inciso primero (que establece el recargo del 50 por 100), pues el control de constitucionalidad propio de las cuestiones no es abstracto y desligado del caso particular sino concreto y ceñido a la obligación que tienen los Tribunales de atenerse tanto a la Constitución como a la Ley (STC 17/1981 y ATC 1316/1988).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continuación comienza el Fiscal General del Estado el análisis del fondo del asunto recordando que, conforme a  la STC 164/1995 (FJ 3), el art. 31.1 CE habilita al legislador para proteger el interés de la Hacienda Pública en el pago puntual de las deudas tributarias con medidas cuya finalidad sea no sólo la de resarcir al Erario Público por el perjuicio que le supone la no disposición tempestiva de los fondos precisos para atender los gastos públicos, sino también la de salir al paso de una actitud dilatoria en el pago de las deudas tributarias por los contribuyentes. Esta posibilidad, sin embargo, no resolvería, en su opinión, el posible carácter sancionador de la nueva redacción dada al art. 61.2 LGT por la Ley 18/1991. En este sentido, después de transcribir el art. 61.2 LGT redactado por la Ley 46/1985 y el redactado por la Ley 18/1991, y recordar que el recargo del 10 por 100 que establecía el primero de ellos fue declarado conforme a la constitución por la STC 164/1995, destaca el Fiscal General del Estado que la versión ahora cuestionada del precepto ha elevado hasta el 50 por 100 el recargo en los supuestos de retraso superior a tres meses, circunstancia que hace preciso estudiar con detalle los términos en que fue declarada la constitucionalidad del precepto entonces cuestionado. A este respecto, después de transcribir extractos de los fundamentos jurídicos 2, 4 y 5 de la STC 164/1995, el Fiscal General del Estado resume la doctrina sentada en los mismos en los siguientes puntos: en primer lugar, la finalidad del recargo es estimular el ingreso que no se ha realizado en plazo antes de que exista requerimiento, pero este favorecimiento del pago no puede ser tan intenso que disuada de hacerlo dentro del plazo; en segundo lugar, el recargo carece de carácter sancionador siempre que su cuantía no alcance ni se aproxime a la de las sanciones; en tercer lugar, la función disuasoria del recargo pasa a ser represiva si alcanza el valor de las sanciones, aunque sean atenuadas. Tras señalar que la aplicación de la doctrina constitucional citada al caso de autos precisa estudiar cuál hubiese sido el importe de la sanción correspondiente en el supuesto de que el ingreso se hubiese realizado como consecuencia del requerimiento de la Administración, el Fiscal General del Estado llega a la conclusión de que, en virtud de la aplicación de los arts. 79 a), 82 e) y 87.1, todos ellos de la LGT, el importe de la sanción correspondiente en el caso planteado hubiera sido probablemente la misma que el recargo impuesto, salvo el interés de demora. Con estas premisas -subraya-, se establece un sistema poco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otro lado, el recargo del 50 por 100 se aproxima claramente al importe de las sanciones atenuadas con lo que, conforme a la doctrina sentada en la STC 164/1995,  viene a perder su carácter disuasorio para acercarse al represivo.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definitiva, para el Fiscal General del Estado nos encontramos ante una sanción encubierta para cuya imposición no se han tenido en cuenta ni los aspectos subjetivos del retraso (culpabilidad), ni se ha instruido el pertinente expediente sancionador, con la preceptiva audiencia previa del interesado. Las garantías del procedimiento administrativo sancionador pueden, en suma, quedar burladas, por lo que, a su juicio, habría que concluir que el inciso cuestionado del art. 61.2 redactado por la Ley 18/1991 sería contrario al art. 24 CE Entiende, sin embargo, el Fiscal General del Estado que la norma cuestionada respeta el art. 25.1 en relación con el 9.3, ambos de la CE, dado que el art. 61.2 LGT posee a todas luces la cobertura de ley formal que dichos preceptos constitucionales exigen para la imposición de una sanción sin que, a estos efectos, tenga relevancia alguna la circunstancia de que tal regulación se encuentre dentro de los capítulos relativos a las sanciones o, como sucede en este caso, en otra parte de la Ley. La inconstitucionalidad del art. 61.2 LGT redactado por la Ley 18/1991, por consiguiente, radicaría únicamente en la quiebra de las garantías del art. 24.2 CE, aplicables, conforme a la doctrina de este Tribunal, al procedimiento administrativo sancionador.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Fiscal General del Estado tiene en cuenta que, conforme al art. 5.3 de la Ley Orgánica del Poder Judicial, sólo cabe cuestionar un precepto legal cuando por vía interpretativa no sea posible la acomodación de la norma al ordenamiento constitucional, lo que, en principio, permitiría dos posibilidades: bien seguir el criterio mantenido por dos Magistrados en el voto particular a la STC 164/1995, en cuyo caso bastaría que la Sala cuestionante anulase el acto administrativo impugnado, para que se dictase otro previa la tramitación de un expediente sancionador con todas las garantías, sin necesidad, por tanto, de expulsar del ordenamiento jurídico el inciso cuestionado; o bien que tal criterio interpretativo no se considere posible, en cuyo caso debería estimarse la presente cuestión de inconstitucionalidad.  Pues bien, pese a la presunción de constitucionalidad de las leyes (STC 17/1981), el principio de seguridad y lo artificioso de la primera solución inclinan al Fiscal General del Estado a optar por la segunda de las opciones, con la consiguiente expulsión del inciso primero art. 61.2 LGT, en su redacción dada por la Ley 18/1991, dado que genera indefensión (art. 24.1 CE) y es contrario a las garantías que establece el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Mediante otrosí señala que la presente cuestión de inconstitucionalidad es sustancialmente igual a la planteada por el mismo órgano jurisdiccional contra idéntico precepto, registrada bajo el núm. 662/97 (y las ya acumuladas), también admitida a trámite y pendiente ante el Pleno de este Tribunal, por lo que, en aplicación de lo previsto en el art. 83 LOTC, interesa su acumulación, por tratarse de procesos con objetos conexos, para su tramitación y decisión conjuntas.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Cuarta de la Sala de lo Contencioso-Administrativo del Tribunal Superior de Justicia de Cataluña ha planteado cuestión de inconstitucionalidad respecto del art. 61.2 de la Ley General Tributaria (LGT), en su redacción dada por la Disposición adicional 14.2 de la Ley 18/1991, de 6 de junio, del Impuesto sobre la Renta de las Personas Físicas, por entender que el recargo del 50 por 100 establecido en el inciso primero del párrafo primero dicho precepto vulnera los arts. 24 y 25.1, en relación con el 9.3, todos ellos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Pues bien, la STC 276/2000, de 16 de noviembre, resolutoria de las cuestiones de inconstitucionalidad núms. 662/97, 1740/97, 1757/97 y 1758/97, promovidas por el mismo órgano judicial respecto del mismo precepto legal, ha declarado ya que «el inciso primero del párrafo primero del art. 61.2 de la Ley General Tributaria es inconstitucional y nulo en cuanto establece un recargo único del 50 por 100 para los ingresos correspondientes a declaraciones liquidaciones o autoliquidaciones realizadas fuera de plazo sin requerimiento previo». Concretamente, en dicha Sentencia este Tribunal señaló que «la previsión de un recargo del 50 por 100, con exclusión del interés de demora, establecida en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que la imposición de toda sanción exige, conduce derechamente a la declaración de inconstitucionalidad del mandato normativo impugnado por vulneración del art. 24.2 CE, con los efectos previstos en el inciso final del art. 40.1 LOTC»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Así pues, hay que concluir que se ha producido la extinción de este proceso como consecuencia de la desaparición sobrevenida de su objeto. En efecto, una vez que la norma discutida ha sido ya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(ATC 14/1996, de 17 de enero,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la extinción de la cuestión de inconstitucionalidad núm. 1177/98, promovida por la Sección Cuarta de la Sala de lo Contencioso-Administrativo del Tribunal Superior de Justicia de Cataluña, respecto del art. 61.2 de la Ley General Tributaria, en su redacción dada por la Disposición adicional 14ª.2 de la Ley 18/1991, de 6 de junio, del Impuesto sobre la Renta de las Personas Físicas.</w:t>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uno. </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