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23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mayo de 2000 la representación procesal de doña Manuela Burgos González formuló demanda de amparo contra el Auto de 25 de noviembre de 1995 de la Sala de lo Contencioso Administrativo del Tribunal Superior de Justicia de Madrid, dictado en la apelación núm. 72/99. En ella nos cuenta que había interpuesto recurso contencioso-administrativo en el Juzgado núm. 25 de Madrid, contra actas de liquidación y de infracción a la Seguridad Social, y que el Juez declaró el archivo del mismo por no haber subsanado el defecto de postulación que advirtió; recurrida la resolución judicial en apelación, la Sección Tercera de la Sala del Tribunal Superior de Justicia de Madrid declaró, a su vez, que dicha apelación había sido indebidamente admitida por razón de la cuantía, y solicitada aclaración fueron rectificados los errores materiales advertidos. </w:t>
      </w:r>
    </w:p>
    <w:p w:rsidRPr="00C21FFE" w:rsidR="00AD51A7" w:rsidRDefault="008777C4">
      <w:pPr>
        <w:rPr/>
      </w:pPr>
      <w:r w:rsidRPr="&lt;w:rPr xmlns:w=&quot;http://schemas.openxmlformats.org/wordprocessingml/2006/main&quot;&gt;&lt;w:lang w:val=&quot;es-ES_tradnl&quot; /&gt;&lt;/w:rPr&gt;">
        <w:rPr/>
        <w:t xml:space="preserve">La demanda de amparo se centra en la queja de que ha existido un excesivo rigor formal en la actuación del Juzgado, que decidió archivar las actuaciones porque la parte recurrente no había exhibido el poder original que acreditaba al Procurador que la representaba. No obstante también "anuncia" la incongruencia en que ha incurrido el Auto de la Sala al no hacer la más mínima referencia a esta cuestión y resolver la declaración de inadmisibilidad del recurso sobre las reglas que determinan las cuantías de los asuntos a efectos de su impugnación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noviembre de 2000 la Sección Cuarta acordó, a los efectos del art. 50.3 LOTC, conceder a la parte recurrente y al Ministerio Fiscal un plazo común de diez días para que pudiera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27 de noviembre de 2000 el Fiscal formula sus alegaciones en las que interesa la inadmisión del recurso tanto por razones procesales como por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Concurre, dice, en primer lugar, la causa de inadmisión de falta de invocación del derecho fundamental, alegación que, advierte, hace ad cautelam, dado que no se ha aportado por la recurrente copia del escrito de apelación, en que debió alegarse tal derecho fundamental, que no resulta, por tanto, acreditada. </w:t>
      </w:r>
    </w:p>
    <w:p w:rsidRPr="00C21FFE" w:rsidR="00AD51A7" w:rsidRDefault="008777C4">
      <w:pPr>
        <w:rPr/>
      </w:pPr>
      <w:r w:rsidRPr="&lt;w:rPr xmlns:w=&quot;http://schemas.openxmlformats.org/wordprocessingml/2006/main&quot;&gt;&lt;w:lang w:val=&quot;es-ES_tradnl&quot; /&gt;&lt;/w:rPr&gt;">
        <w:rPr/>
        <w:t xml:space="preserve">En segundo lugar entiende que la demanda carece, en todo caso, de contenido, pues, a su juicio, la no aportación inicial del poder fue considerada por el Juez un defecto subsanable, y, por ello, concedió a la recurrente, un plazo de diez días para que lo subsanase, y ésto no se produjo, al aportar una simple fotocopia que no justifica fehacientemente dicha representación procesal. En definitiva, para el Fiscal el órgano judicial aplicó el art. 45 de la Ley de la Jurisdicción, que prescribe terminantemente que, transcurrido el plazo concedido sin que se haya efectuado la subsanación se procederá al archivo de las actuaciones. </w:t>
      </w:r>
    </w:p>
    <w:p w:rsidRPr="00C21FFE" w:rsidR="00AD51A7" w:rsidRDefault="008777C4">
      <w:pPr>
        <w:rPr/>
      </w:pPr>
      <w:r w:rsidRPr="&lt;w:rPr xmlns:w=&quot;http://schemas.openxmlformats.org/wordprocessingml/2006/main&quot;&gt;&lt;w:lang w:val=&quot;es-ES_tradnl&quot; /&gt;&lt;/w:rPr&gt;">
        <w:rPr/>
        <w:t xml:space="preserve">Por ello el Fiscal concluye considerando que concurren las causas de inadmisión del art. 50.1 a), en relación con el art. 44.1 c), y, subsidiariamente, la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23 de noviembre de 2000 la recurrente presentó sus alegaciones, en las que reitera su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denuncia la infracción del art. 24.1 CE. Para la recurrente ha sido conculcado dicho derecho fundamental a la tutela judicial efectiva por no haberse pronunciado la resolución judicial sobre el fondo del asunto, al inadmitir por motivos formales e irrelevantes -a su juicio- el recurso contencioso-administrativo que había interpuesto.</w:t>
      </w:r>
    </w:p>
    <w:p w:rsidRPr="00C21FFE" w:rsidR="00AD51A7" w:rsidRDefault="008777C4">
      <w:pPr>
        <w:rPr/>
      </w:pPr>
      <w:r w:rsidRPr="&lt;w:rPr xmlns:w=&quot;http://schemas.openxmlformats.org/wordprocessingml/2006/main&quot;&gt;&lt;w:lang w:val=&quot;es-ES_tradnl&quot; /&gt;&lt;/w:rPr&gt;">
        <w:rPr/>
        <w:t xml:space="preserve">Ahora bien, como este Tribunal ha reiterado,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(por todas, STC 69/1984, de 11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no hay duda de que en este caso el Juez, atendiendo a la naturaleza subsanable del requisito procesal que incumplía la parte, que no acreditó su representación a través del Procurador que la decía ostentar, le concedió un plazo para que dentro del mismo cumpliera con dicho requisito.  Por lo que, no siendo subsanado tras habérsele dado la oportunidad para ello, pues sólo aportó una simple fotocopia, tal incumplimiento sirve de motivo de inadmisibilidad sin lesionarse el derecho a la tutela judicial efectiva (STC 174/1988). Sin perjuicio de la posibilidad de que también haya existido la causa de inadmisión advertida por el Fiscal de falta de invocación previa del derecho fundamental alegado, de lo dicho resulta que concurre en el presente recurso el motivo de inadmisión señalado en nuestra providencia de 7 de noviembre de 2000, consistente en carecer la demanda manifiestamente de contenido que justifique una decisión sobre ella (entiéndase por Sentencia)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