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120</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15 de julio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22 de febrero de 2001, la representación procesal de doña María-Dolores Olivares Beltrán, formuló demanda de amparo contra el Auto de 22 de enero de 2001 dictado por el Juzgado de Primera Instancia núm. 7 de Granollers, en los autos de ejecución provisional 345/97.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Como consecuencia de la separación matrimonial de la ahora recurrente y su esposo se siguió un juicio de menor cuantía entre las partes en el que recayó Sentencia de la Audiencia en la que, por lo que ahora interesa, se condenó a doña Dolores Olivares Beltrán a restituir a su esposo el inmueble de su propiedad y el negocio instalado en el mismo. </w:t>
      </w:r>
    </w:p>
    <w:p w:rsidRPr="00C21FFE" w:rsidR="00AD51A7" w:rsidRDefault="008777C4">
      <w:pPr>
        <w:rPr/>
      </w:pPr>
      <w:r w:rsidRPr="&lt;w:rPr xmlns:w=&quot;http://schemas.openxmlformats.org/wordprocessingml/2006/main&quot;&gt;&lt;w:lang w:val=&quot;es-ES_tradnl&quot; /&gt;&lt;/w:rPr&gt;">
        <w:rPr/>
        <w:t xml:space="preserve">b) La Sentencia de la Audiencia fue recurrida en casación por la ahora recurrente, por lo que el esposo pidió la ejecución provisional de la misma. </w:t>
      </w:r>
    </w:p>
    <w:p w:rsidRPr="00C21FFE" w:rsidR="00AD51A7" w:rsidRDefault="008777C4">
      <w:pPr>
        <w:rPr/>
      </w:pPr>
      <w:r w:rsidRPr="&lt;w:rPr xmlns:w=&quot;http://schemas.openxmlformats.org/wordprocessingml/2006/main&quot;&gt;&lt;w:lang w:val=&quot;es-ES_tradnl&quot; /&gt;&lt;/w:rPr&gt;">
        <w:rPr/>
        <w:t xml:space="preserve">El Juzgado accedió a la ejecución provisional pero como en el inmueble la ahora recurrente tenía también su domicilio, se interesó por parte del ejecutante la realización de unas obras de delimitación de la vivienda con el objeto de separar ésta del resto del inmueble que era lo que se debía restituir al ejecutante. </w:t>
      </w:r>
    </w:p>
    <w:p w:rsidRPr="00C21FFE" w:rsidR="00AD51A7" w:rsidRDefault="008777C4">
      <w:pPr>
        <w:rPr/>
      </w:pPr>
      <w:r w:rsidRPr="&lt;w:rPr xmlns:w=&quot;http://schemas.openxmlformats.org/wordprocessingml/2006/main&quot;&gt;&lt;w:lang w:val=&quot;es-ES_tradnl&quot; /&gt;&lt;/w:rPr&gt;">
        <w:rPr/>
        <w:t xml:space="preserve">En este contexto, la recurrente planteó numerosos recursos e incidentes con la finalidad de paralizar la ejecución, que recibieron la debida respuesta por parte del Juzgado, siendo una de ellas el Auto de 22 de enero de 2001 que es objeto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denuncia la vulneración del derecho a la tutela judicial efectiva del art. 24.1 CE que, a juicio de la recurrente, se ha producido, en síntesis, por las siguientes razones: </w:t>
      </w:r>
    </w:p>
    <w:p w:rsidRPr="00C21FFE" w:rsidR="00AD51A7" w:rsidRDefault="008777C4">
      <w:pPr>
        <w:rPr/>
      </w:pPr>
      <w:r w:rsidRPr="&lt;w:rPr xmlns:w=&quot;http://schemas.openxmlformats.org/wordprocessingml/2006/main&quot;&gt;&lt;w:lang w:val=&quot;es-ES_tradnl&quot; /&gt;&lt;/w:rPr&gt;">
        <w:rPr/>
        <w:t xml:space="preserve">a) Porque se ha infringido el principio de contradicción y de defensa en la ejecución, ya que el Juzgado acordó la realización de unas obras de aislamiento o separación de su vivienda teniendo en cuenta exclusivamente la propuesta del ejecutante. </w:t>
      </w:r>
    </w:p>
    <w:p w:rsidRPr="00C21FFE" w:rsidR="00AD51A7" w:rsidRDefault="008777C4">
      <w:pPr>
        <w:rPr/>
      </w:pPr>
      <w:r w:rsidRPr="&lt;w:rPr xmlns:w=&quot;http://schemas.openxmlformats.org/wordprocessingml/2006/main&quot;&gt;&lt;w:lang w:val=&quot;es-ES_tradnl&quot; /&gt;&lt;/w:rPr&gt;">
        <w:rPr/>
        <w:t xml:space="preserve">b) Porque el Juzgado le impone las costas de los recursos que formuló por considerar temeraria su conducta, cuando a lo que se limitó la recurrente fue a ejercer su derecho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18 de octubre de 2001 y antes de entrar a resolver sobre la admisibilidad del recurso, se acordó requerir al Juzgado de Primera Instancia núm. 7 de Granollers, para que remitiera, en el más breve plazo posible, testimonio de la pieza separada de ejecución provisional de los autos del juicio de menor cuantía objeto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Recibidas las actuaciones solicitadas, por providencia de 14 de enero de 2002,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5 de febrero de 2002 la recurrente presenta sus alegaciones en las que niega la causa de inadmisión referida en el art. 50.1 c) LOTC. En cuanto a la vulneración del derecho de defensa al haberse infringido el principio de audiencia o de contradicción. El Auto recurrido, para el caso de que don Patricio Vilar se extralimitase o actuare en contra de lo acordado por la Audiencia, se contemplaba la fianza prestada. Frente a ello, debe señalarse que la Audiencia no establecía como debía efectuarse la división de la vivienda y el negocio por lo que la forma de llevar a cabo tal ejecución debe ser establecida por el Juzgado. Que, por ello, la ejecución no puede llevarla a cabo unilateralmente la parte ejecutante, sin ser oída la ejecutada. Además, la fianza prestada no estaba prevista para los daños y perjuicios de una extralimitación del ejecutante sino para el supuesto de ser revocada la resolución ejecutada. Asimismo, la división propuesta por el ejecutante no debió aprobarse sin la previa audiencia de la ejecutada que no pudo defenderse. </w:t>
      </w:r>
    </w:p>
    <w:p w:rsidRPr="00C21FFE" w:rsidR="00AD51A7" w:rsidRDefault="008777C4">
      <w:pPr>
        <w:rPr/>
      </w:pPr>
      <w:r w:rsidRPr="&lt;w:rPr xmlns:w=&quot;http://schemas.openxmlformats.org/wordprocessingml/2006/main&quot;&gt;&lt;w:lang w:val=&quot;es-ES_tradnl&quot; /&gt;&lt;/w:rPr&gt;">
        <w:rPr/>
        <w:t xml:space="preserve">En cuanto a la vulneración del principio de indemnidad al imponer el Juzgado las costas de un recurso en el que se solicitaba simplemente la aplicación del principio de contradicción, teniendo en cuenta los antecedentes del caso, la imposición de las costas del recurso a la recurrente supone una decisión irrazonable y arbitraria pues sanciona el ejercicio del derecho de defensa (SSTC 7/1993, 14/1993).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el 11 de febrero de 2002 el Fiscal interesa la inadmisión. Por lo que se refiere a la queja en la que se denuncia que la recurrente no fue oída con anterioridad a que se dictase la providencia accediendo a la ejecución en la forma interesada, ni la Constitución ni el art. art. 24.1 obliga a que a cada paso procesal haya de preceder una audiencia necesaria de la parte aun cuando no esté prevista como en este caso por el ordenamiento procesal. A este respecto hay que contemplar la totalidad del proceso de ejecución para detectar si ha existido indefensión desde el punto de vista material. Pues bien, en este caso, la respuesta ha de ser negativa, toda vez que desde el comienzo del proceso de ejecución la recurrente ha sido oída por escrito y verbalmente y ha tenido oportunidad de recurrir las decisiones que negativamente le afectaban habiendo obtenido respuestas motivadas y fundadas en derecho. En consecuencia, no existe lesión del art. 24.1 por la omisión de la audiencia que se dice, cuando la recurrente ha participado en el proceso de ejecución de modo activo y ha podido recurrir todo aquello que entendía perjudicial a sus derechos. La resolución en contra de sus intereses no es fundamento para entender lesionado el art. 24.1 CE. </w:t>
      </w:r>
    </w:p>
    <w:p w:rsidRPr="00C21FFE" w:rsidR="00AD51A7" w:rsidRDefault="008777C4">
      <w:pPr>
        <w:rPr/>
      </w:pPr>
      <w:r w:rsidRPr="&lt;w:rPr xmlns:w=&quot;http://schemas.openxmlformats.org/wordprocessingml/2006/main&quot;&gt;&lt;w:lang w:val=&quot;es-ES_tradnl&quot; /&gt;&lt;/w:rPr&gt;">
        <w:rPr/>
        <w:t xml:space="preserve">En relación con la imposición de costas a la aquí recurrente en base al art. 523 de la LEC antigua por entender que el recurso fue interpuesto con finalidad dilatoria y con temeridad, sólo en la interpretación de la parte supone una sanción al ejercicio de su derecho al recurso. A este respecto, basta hacerse eco de la reiterada jurisprudencia de este Tribunal Constitucional en el sentido de que la imposición de costas en base a los criterios previstos en la Ley, no puede ser revisada por este Tribunal por quedar comprendido dentro de la competencia calificadora de la jurisdicción ordinaria (ex art. 117.3 de la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Del examen de las alegaciones formuladas por la recurrente y por el Ministerio Fiscal, así como también del efectuado respecto de las actuaciones, que se solicitaron de conformidad con el art. 88 LOTC para un mejor conocimiento de los hechos,</w:t>
      </w:r>
    </w:p>
    <w:p w:rsidRPr="00C21FFE" w:rsidR="00AD51A7" w:rsidRDefault="008777C4">
      <w:pPr>
        <w:rPr/>
      </w:pPr>
      <w:r w:rsidRPr="&lt;w:rPr xmlns:w=&quot;http://schemas.openxmlformats.org/wordprocessingml/2006/main&quot;&gt;&lt;w:lang w:val=&quot;es-ES_tradnl&quot; /&gt;&lt;/w:rPr&gt;">
        <w:rPr/>
        <w:t xml:space="preserve">entendemos que no se han producido ninguna de las lesiones del art. 24.1 CE que se alegan.</w:t>
      </w:r>
    </w:p>
    <w:p w:rsidRPr="00C21FFE" w:rsidR="00AD51A7" w:rsidRDefault="008777C4">
      <w:pPr>
        <w:rPr/>
      </w:pPr>
      <w:r w:rsidRPr="&lt;w:rPr xmlns:w=&quot;http://schemas.openxmlformats.org/wordprocessingml/2006/main&quot;&gt;&lt;w:lang w:val=&quot;es-ES_tradnl&quot; /&gt;&lt;/w:rPr&gt;">
        <w:rPr/>
        <w:t xml:space="preserve">Este Tribunal ha declarado reiteradamente que el derecho de defensa, incluido en el derecho a la tutela judicial efectiva sin indefensión, que reconoce el art. 24.1 CE,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(SSTC 167/1992, de 26 de octubre; 103/1993, de 22 de marzo; 316/1993, de 25 de octubre; 317/1993, de 25 de octubre; 334/1993, de 15 de noviembre; 108/1994, de 11 de abril; 186/1997, de 10 de noviembre; 158/2001, de 2 de julio).</w:t>
      </w:r>
    </w:p>
    <w:p w:rsidRPr="00C21FFE" w:rsidR="00AD51A7" w:rsidRDefault="008777C4">
      <w:pPr>
        <w:rPr/>
      </w:pPr>
      <w:r w:rsidRPr="&lt;w:rPr xmlns:w=&quot;http://schemas.openxmlformats.org/wordprocessingml/2006/main&quot;&gt;&lt;w:lang w:val=&quot;es-ES_tradnl&quot; /&gt;&lt;/w:rPr&gt;">
        <w:rPr/>
        <w:t xml:space="preserve">En el presente caso, la recurrente pudo ejercer ampliamente su derecho de defensa, recurriendo las resoluciones dictadas en el proceso de ejecución provisional, oponiéndose a las obras de separación y aislamiento de su vivienda propuestas por su esposo, y para el caso de extralimitación del ejecutante éste prestó la correspondiente fianza que responde de los daños que pudieran causarse a la demandante del amparo. En consecuencia, estamos ante unas medidas acordadas en la fase de ejecución provisional de la Sentencia que ni causan indefensión ni pueden ser revisadas por este Tribunal ya que corresponde a los órganos judiciales determinar el modo de llevar a cabo la efectividad del fallo judicial (SSTC 167/1987, 189/1990, 153/1992, 194/1993, 247/1993).</w:t>
      </w:r>
    </w:p>
    <w:p w:rsidRPr="00C21FFE" w:rsidR="00AD51A7" w:rsidRDefault="008777C4">
      <w:pPr>
        <w:rPr/>
      </w:pPr>
      <w:r w:rsidRPr="&lt;w:rPr xmlns:w=&quot;http://schemas.openxmlformats.org/wordprocessingml/2006/main&quot;&gt;&lt;w:lang w:val=&quot;es-ES_tradnl&quot; /&gt;&lt;/w:rPr&gt;">
        <w:rPr/>
        <w:t xml:space="preserve">Tampoco puede ser acogida la queja referida a la imposición de costas, pues como ha declarado reiteradamente este Tribunal las decisiones de los órganos judiciales sobre las costas procesales constituyen una cuestión de legalidad ordinaria que no puede ser revisada en amparo, ya que ello implicaría un enjuiciamiento de los hechos que le está vedado [arts.  117.3 CE y 44.1 b) LOTC] (SSTC 131/1986, 147/1989, 134/1990, 190/1993).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