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marzo de 2001 fue registrado en este Tribunal oficio de fecha 8 de marzo de 2001, remitido por la Sala de lo Contencioso Administrativo (Sección Segunda) del Tribunal Superior de Justicia del País Vasco, al que se adjuntaba, entre otros testimonios, el del Auto del mismo órgano judicial, de 24 de noviembre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del Alcalde de Guecho, de 2 de agosto de 1999, por el que se exigía el pago de 6.964.325 pesetas como valor del 10 por 100 del aprovechamiento urbanístico de cesión obligatoria correspondiente a la realización de obras de construcción de 2 viviendas, oficina y garajes en la calle Paseo del Puerto, núm. 15, de Guecho. Antes de dictar la Sentencia para resolver el recurso de apelación interpuesto contra la Sentencia de primera instancia, la Sala de lo Contencioso Administrativo (Sección Segunda) del Tribunal Superior de Justicia del País Vasco dictó providencia de 13 de octubre de 2000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2001 la Sección Segunda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10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14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17 de mayo de 2001 presentó sus alegaciones el Abogado del Estado, en representación del Gobierno de la Nación, que concluía solicitando que se estimara la cuestión planteada. Las alegaciones del Letrado del Parlamento Vasco fueron presentadas por escrito que tuvo entrada en este Tribunal el 17 de mayo de 2001, en el que se solicitaba la desestimación de la cuestión. El Letrado de los Servicios Jurídicos Centrales de la Administración de la Comunidad Autónoma del País Vasco presentó su escrito de alegaciones el 23 de mayo de 2001 y en él solicitaba la desestimación de la cuestión de inconstitucionalidad. El Fiscal General del Estado presentó su escrito de alegaciones el 28 de mayo de 2001 y en él solicitaba la desestimación de la cuestión planteada.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2002 la Sección Segunda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y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1433-2001,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