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julio de 2001 fue registrado en este Tribunal oficio de fecha 13 de julio de 2001, remitido por la Sala de lo Contencioso Administrativo (Sección Segunda) del Tribunal Superior de Justicia del País Vasco, al que se adjuntaba, entre otros testimonios, el del Auto del mismo órgano judicial, de 4 de julio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Decreto núm. 924/1999, de 29 de octubre, por el que se otorgaba licencia de obras para construir una vivienda unifamiliar en la parcela núm. 62 de la Urbanización Jaizkibel, condicionada al pago de 3.009.420 pesetas en concepto de cesión del 10 por 100 del aprovechamiento urbanístico. Antes de dictar la Sentencia para resolver el recurso de apelación interpuesto contra la Sentencia de primera instancia, la Sala de lo Contencioso Administrativo (Sección Segunda) del Tribunal Superior de Justicia del País Vasco dictó providencia de 5 de junio de 2001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por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de 2001 la Sección Primera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2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4 de octubre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Por escrito que tuvo entrada en este Tribunal el 4 de octubre de 2001 la Presidenta del Senado comunicaba que la Mesa de la Cámara había adoptado el acuerdo de solicitar que se la tuviera por personada en este proceso y de ofrecer su colaboración a los efectos de lo dispuesto en el art. 88.1 LOTC. Por escrito que tuvo entrada en este Tribunal el 9 de octubre de 2001 presentó sus alegaciones el Abogado del Estado, en representación del Gobierno de la Nación, que concluía solicitando que se estimara la cuestión planteada. La Letrada de los Servicios Jurídicos Centrales de la Administración de la Comunidad Autónoma del País Vasco presentó su escrito de alegaciones el 11 de octubre de 2001 y en él solicitaba la desestimación de la cuestión de inconstitucionalidad. Las alegaciones del Letrado del Parlamento Vasco fueron presentadas por escrito que tuvo entrada en este Tribunal el 11 de octubre de 2001, en el que se solicitaba la desestimación de la cuestión. El Fiscal General del Estado presentó su escrito de alegaciones el 15 de octubre de 2001 y en él solicitaba la desestimación de la cuestión planteada, tras su acumulación a las cuestiones de inconstitucionalidad núm. 6292-2000, 1293-2001, 1433-2001, 1716-2001, 1885-2001 y 1903- 2001.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21 de mayo de 2002 la Sección Segunda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Una argumentación sustancialmente idéntica a la de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4166-2001,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