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27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11 de marzo de 2002, el Procurador de los Tribunales don Ramón Rodríguez Nogueira, en nombre y representación de don Salvador Almarche García, interpuso recurso de amparo contra la Sentencia de la Audiencia Provincial de Valencia de 9 de febrero de 2002 por la que se desestima el recurso de apelación interpuesto frente a la Sentencia de 18 de julio de 2001 del Juzgado de Primera Instancia núm. 15 de Valencia por la que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Almarche García, Secretario de Administración local, en reclamación de 147.000 pesetas, importe al que ascendían las cuotas impagadas al mismo. </w:t>
      </w:r>
    </w:p>
    <w:p w:rsidRPr="00C21FFE" w:rsidR="00AD51A7" w:rsidRDefault="008777C4">
      <w:pPr>
        <w:rPr/>
      </w:pPr>
      <w:r w:rsidRPr="&lt;w:rPr xmlns:w=&quot;http://schemas.openxmlformats.org/wordprocessingml/2006/main&quot;&gt;&lt;w:lang w:val=&quot;es-ES_tradnl&quot; /&gt;&lt;/w:rPr&gt;">
        <w:rPr/>
        <w:t xml:space="preserve">b) El Sr. Almarche García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desestimadas en Sentencia dictada el 18 de julio de 2001 por el Juzgado de Primera Instancia núm. 11 de Valencia, condenando al pago de la cantidad reclamada. </w:t>
      </w:r>
    </w:p>
    <w:p w:rsidRPr="00C21FFE" w:rsidR="00AD51A7" w:rsidRDefault="008777C4">
      <w:pPr>
        <w:rPr/>
      </w:pPr>
      <w:r w:rsidRPr="&lt;w:rPr xmlns:w=&quot;http://schemas.openxmlformats.org/wordprocessingml/2006/main&quot;&gt;&lt;w:lang w:val=&quot;es-ES_tradnl&quot; /&gt;&lt;/w:rPr&gt;">
        <w:rPr/>
        <w:t xml:space="preserve">c) Planteado recurso de apelación por el Sr. Almarche García contra la referida Sentencia, el mismo fue desestimado en la dictada el 9 de febrero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14 de noviembre de 2002, la Sección Segunda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21 de noviembre de 2002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para el mismo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Contencioso-Administrativo del Tribunal Superior de Justicia de la Comunidad Valenciana y de 23 de octubre de 2001 y 7 de mayo de 2002 de las Secciones Cuarta y Sexta de la Audiencia Provincial de Valencia, respectivamente,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de 9 de febrero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25 de noviembre de 2002 presentó su escrito de alegaciones el Ministerio Fiscal. En él manifiesta que el recurrente pretendió, al oponerse a la demanda de la que trae causa el presente recurso, no pagar las cuotas colegiales, por lo que lo que se pretende ahora es aplazar el cumplimiento de dicha obligación hasta que se resuelva el presente recurso de amparo. Los intereses en conflicto son, de una parte, el interés general a la ejecución de una Sentencia y, de otra, el interés del recurrente en aplazar el cumplimiento de la obligación a cuyo pago aquélla condena, que, por ser de naturaleza pecuniaria, admite perfectamente su restitución. Dicho conflicto se debe resolver, como enseña la doctrina constitucional (AATC 239/1990; 6/1996, 61/1997, 89/1997, 109/1997, 13/1999) sacrificando el interés del recurrente, perfectamente reparable.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