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19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31 de octubre de 2001, la Procuradora de los Tribunales doña María Rodríguez Puyol, en nombre y representación de don José Vicente Martínez Valero, interpuso recurso de amparo contra el Auto de la Audiencia Provincial (Sección Octava) de Valencia de 4 de octubre de 2001, que desestimó el recurso de queja formulado contra dos Autos anteriores del Juzgado de Primera Instancia núm. 4 de Paterna que inadmitieron el recurso de apelación intentado frente a la Sentencia del mismo Juzgado de 15 de febrero de 2001, que había condenado al recurrente en amparo al pago de 745.241 pesetas (4.478,99 €), más intereses y costas procesales. La demanda de amparo imputa al mencionado Auto una supuesta vulneración del derecho a la tutela judicial efectiva (art. 24.1 CE), en su vertiente de derecho al recurso, y termina solicitando por otrosí la suspensión de la ejecución de la Sentencia condenatoria que, según se dice, podría implicar un daño de muy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Sustanciado el trámite regulado en el art. 50.3 LOTC, el recurso de amparo se admitió a trámite por providencia de la Sección Primera de este Tribunal de 24 de febrero de 2003. Por providencia de las mismas Sección y fecha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su escrito de alegaciones el 3 de marzo de 2003. En él, tras la exposición de los antecedentes y de la jurisprudencia de este Tribunal relativa a la suspensión de los actos impugnados a través del recurso de amparo constitucional, considera que el recurrente no apoya su solicitud de suspensión en fundamentación alguna y que la ejecución de la condena pecuniaria impuesta por la Sentencia del Juzgado de Primera Instancia sería perfectamente reparable en caso de que se estimara la demanda de amparo y el recurso de apelación que pretendía interponerse. Por todo ello, concluye el Ministerio Fiscal su escrito solicitando que se dicte Auto por el que se deniegue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4 de marzo de 2003 tuvo entrada en este Tribunal el escrito de alegaciones del recurrente en amparo, que reiteraba que la falta de suspensión causaría daños de imposible o muy difícil reparación, dado que con gran esfuerzo ya se había consignado el importe del principal de la condena y que el pago de los intereses que se devenguen y las costas aumentaría el quebranto económico. Alega, además, el demandante de amparo que la admisión a trámite del recurso pondría de manifiesto la existencia de un fumus boni iuris que también permitiría fundamentar la solicitud de suspensión con la que termina el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 el recurrente en amparo que se suspenda durante la tramitación del presente recurso de amparo la ejecución de la Sentencia del Juzgado de Primera Instancia núm. 4 de Paterna, dictada en juicio de cognición y que le condenó al pago de 745.241 pesetas [4.478,99€ (más intereses y costas procesales)] a José Ibáñez Girona,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esa exigencia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genera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se plantea en la presente pieza separada, debe tenerse en cuenta que el acto jurídico impugnado a través del recurso de amparo no es la Sentencia cuya suspensión se solicita, sino un Auto de la Audiencia Provincial de Valencia que confirmó la inadmisión del recurso de apelación que el recurrente pretendía interponer frente a la mencionada Sentencia. Puede entenderse viable, no obstante, la solicitud de suspensión de la ejecución de un acto distinto al impugnado a través del recurso de amparo si entre aquél y éste existe una "estrecha relación de efectos procesales" que justifique la suspensión, aunque "ésta exceda en cierto modo el contenido estricto" del acto impugnado por la vía del amparo constitucional (ATC 313/1999, de 15 de diciembre, FJ 3), como sucede en este caso, en el que el objeto directo de la impugnación no es la Sentencia condenatoria, sino un Auto que inadmitió un recurso formulado contra ella. Sin embargo, no aporta el recurrente argumentación alguna que justifique el apartamiento de la regla general de que las condenas pecuniarias no se suspenden, conforme se ha expuesto más arriba, dado que los eventuales perjuicios que derivan de su ejecución son reparables, y sin que, por otra parte, la admisión de la demanda de amparo tenga trascendencia a la hora de decidir sobre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José Vicente Martínez Valero.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