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En el presente recurso de amparo núm. 3782-2002, se ha dictado Sentencia el día 1 de diciembre actual, en el que por error material en la transcripción informática del fallo de la Sentencia, se dice en su párrafo tercero: " 2º. Declarar la nulidad de la Sentencia dictada por la Sección Undécima de la Audiencia Provincial de Valencia núm. 236/02, de 16 de mayo de 2002, recaída en el rollo de apelación núm. 187/02", cuando debiera decir, como se evidencia de los antecedentes y fundamentos de la resolución: " 2º. Declarar la nulidad de la Sentencia dictada por la Sección Undécima de la Audiencia Provincial de Valencia núm. 236/02, de 16 de mayo de 2002, recaída en el rollo de apelación núm. 187/02, y de la dictada por el Juzgado de Primera Instancia núm. 2 de Onteniente el 15 de diciembre de 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267.2 de la Ley Orgánica del Poder Judicial, aplicable en el ámbito del proceso constitucional de amparo, con carácter supletorio, conforme al art. 80 de nuestra Ley Orgánica, establece que los errores materiales manifiestos y los</w:t>
      </w:r>
    </w:p>
    <w:p w:rsidRPr="00C21FFE" w:rsidR="00AD51A7" w:rsidRDefault="008777C4">
      <w:pPr>
        <w:rPr/>
      </w:pPr>
      <w:r w:rsidRPr="&lt;w:rPr xmlns:w=&quot;http://schemas.openxmlformats.org/wordprocessingml/2006/main&quot;&gt;&lt;w:lang w:val=&quot;es-ES_tradnl&quot; /&gt;&lt;/w:rPr&gt;">
        <w:rPr/>
        <w:t xml:space="preserve">aritméticos podrán ser rectificados en cualquier momento, por lo que es procedente la subsanación del error detectado.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padecido en el fallo de la Sentencia de 1 de diciembre actual, dictada en este recurso, que queda redactado como sigue:</w:t>
      </w:r>
    </w:p>
    <w:p w:rsidRPr="" w:rsidR="00AD51A7" w:rsidRDefault="008777C4">
      <w:pPr>
        <w:rPr/>
      </w:pPr>
      <w:r w:rsidRPr="&lt;w:rPr xmlns:w=&quot;http://schemas.openxmlformats.org/wordprocessingml/2006/main&quot;&gt;&lt;w:szCs w:val=&quot;24&quot; /&gt;&lt;/w:rPr&gt;">
        <w:rPr/>
        <w:t xml:space="preserve">Estimar parcialmente la presente demanda de amparo presentada por don Victorio Sanz Huesca y, en su virtud:</w:t>
      </w:r>
    </w:p>
    <w:p w:rsidRPr="" w:rsidR="00AD51A7" w:rsidRDefault="008777C4">
      <w:pPr>
        <w:rPr/>
      </w:pPr>
      <w:r w:rsidRPr="&lt;w:rPr xmlns:w=&quot;http://schemas.openxmlformats.org/wordprocessingml/2006/main&quot;&gt;&lt;w:szCs w:val=&quot;24&quot; /&gt;&lt;/w:rPr&gt;">
        <w:rPr/>
        <w:t xml:space="preserve">1º. Reconocer el derecho del recurrente en amparo a la libertad de asociación (art. 22 CE), en su vertiente negativa.</w:t>
      </w:r>
    </w:p>
    <w:p w:rsidRPr="" w:rsidR="00AD51A7" w:rsidRDefault="008777C4">
      <w:pPr>
        <w:rPr/>
      </w:pPr>
      <w:r w:rsidRPr="&lt;w:rPr xmlns:w=&quot;http://schemas.openxmlformats.org/wordprocessingml/2006/main&quot;&gt;&lt;w:szCs w:val=&quot;24&quot; /&gt;&lt;/w:rPr&gt;">
        <w:rPr/>
        <w:t xml:space="preserve">2º. Declarar la nulidad de la Sentencia dictada por la Sección Undécima de la Audiencia Provincial de Valencia núm. 236/2002, de 16 de mayo de 2002, recaída en el rollo de apelación núm. 187-2002, y de la dictada por el Juzgado de Primera Instancia núm.</w:t>
      </w:r>
    </w:p>
    <w:p w:rsidRPr="" w:rsidR="00AD51A7" w:rsidRDefault="008777C4">
      <w:pPr>
        <w:rPr/>
      </w:pPr>
      <w:r w:rsidRPr="&lt;w:rPr xmlns:w=&quot;http://schemas.openxmlformats.org/wordprocessingml/2006/main&quot;&gt;&lt;w:szCs w:val=&quot;24&quot; /&gt;&lt;/w:rPr&gt;">
        <w:rPr/>
        <w:t xml:space="preserve">2 de Onteniente el 15 de diciembre de 2001.</w:t>
      </w:r>
    </w:p>
    <w:p w:rsidRPr="" w:rsidR="00AD51A7" w:rsidRDefault="008777C4">
      <w:pPr>
        <w:rPr/>
      </w:pPr>
      <w:r w:rsidRPr="&lt;w:rPr xmlns:w=&quot;http://schemas.openxmlformats.org/wordprocessingml/2006/main&quot;&gt;&lt;w:szCs w:val=&quot;24&quot; /&gt;&lt;/w:rPr&gt;">
        <w:rPr/>
        <w:t xml:space="preserve">3º. Desestimar la demanda de amparo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