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30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2002, el Procurador de los Tribunales don Federico Gordo Romero, en nombre y representación de don Bernardo Salgado Romero y don Francisco Alfonso Salgado Romero, que actúan asistidos por la Abogada doña Elena Domínguez Taberna, interpuso recurso de amparo contra la Sentencia de la Sala de lo Penal del Tribunal Supremo de 24 de abril de 2002, por la que se estimó parcialmente el recurso de casación contra la Sentencia de la Sección Tercera de la Sala de lo Penal de la Audiencia Nacional de 16 de diciembre de 1999, y se condenó, entre otros, a los recurrentes don Bernardo Salgado Romero y don Francisco Alfonso Salgado Romero como autores de un delito contra la salud pública a las penas, respectivamente, de cinco años de prisión menor y multa de 10.000 euros, con arresto sustitutorio de treinta días en caso de impago; y de seis meses de arresto mayor y multa de 5.400 euros, con arresto sustitutorio de dieciséis días en caso de impago, así como al pago de las costas procesales por partes iguales con el resto de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a) La coimputada doña María Dolores Rodríguez Prieto fue detenida el 26 de junio de 1995 y se le intervinieron 570 gramos de cocaína, merced a los resultados de la intervención de diversos teléfonos acordada por el Juzgado de Instrucción núm. 2 de Roquetas de Mar. Por su relación con la recurrente se procede también a la detención de los recurrentes. Estas diligencias finalmente fueron tramitadas como sumario 42/96 por el Juzgado Central de Instrucción núm. 4. b) La Sentencia de la Sección Tercera de la Sala de lo Penal de la Audiencia Nacional de 16 de diciembre de 1999 condenó, entre otros, a los recurrentes como autores de un delito contra la salud pública, declarando probado su intervención junto a María Dolores Rodríguez Prieto y a María José Vázquez Prado en el traslado de cocaína desde Verín a Barcelona en diversas ocasiones. La participación de los recurrentes se consideró acreditada en virtud del reconocimiento que una de las coimputadas realizó de su voz en las intervenciones telefónicas, además, en relación con Bernardo Salgado Romero, en su propia declaración ante el Juzgado de Instrucción; y, en relación con Francisco Alonso Salgado Romero, en la declaración de un coimputado. Los recurrentes interpusieron recurso de casación alegando vulneración del derecho al secreto de las comunicaciones en relación con las diferentes intervenciones telefónicas; el derecho a la asistencia letrada y a la libertad personal en relación con incidencias en su detención; y el derecho a la presunción de inocencia en relación con la validez de las pruebas de cargo, lo que fue desestimado en esos concretos pronunciamientos por la Sentencia de la Sala de lo Penal del Tribunal Supremo de 24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se anulen las resoluciones recurridas por vulneración de los derechos a la libertad y la seguridad, al secreto de las comunicaciones, a la presunción de inocencia, a la tutela judicial efectiva y a un proceso con todas las garantías. Mediante otrosí se solicita la suspensión de la ejecución de la Sentencia, habida cuenta de que su ejecución haría perder toda la finalidad de la demanda de amparo, ya que la pena privativa de libertad no es superior a seis años, añadiendo que Bernardo Salgado Romero es padre de dos hijos menores que dependen económica y afectivamente de él, trabaja y hace poco tiempo perdió a un hijo de corta edad, lo que sumió a su esposa en una gran depresión; y que Francisco Alfonso Salgado Romero tiene un hijo menor de edad que depende económica y afectivamente de él y se encuentra en tratamiento médico psicológico.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sendas providencias de 19 de enero de 2004,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evacuó el trámite conferido mediante escrito registrado el 28 de enero de 2004, considerando que procedería acordar la suspensión en lo relativo a la pena de prisión impuesta a Francisco Alfonso Salgado Romero, en atención a que la no suspensión produciría el efecto de la perdida total o parcial de la finalidad del amparo, y que no procedería en lo relativo a la pena de prisión impuesta a Bernardo Salgado Romero, en atención a que la extensión de la pena impuesta resulta reveladora de la entidad de los hechos por los que fue enjuiciado, por lo que debe prevalecer el interés público en la ejecución de las resoluciones judiciales. En relación con el pago de la multa y la parte correspondiente de las costas a las que fueron condenados ambos recurrente, por su carácter económico y susceptibilidad de reparación, considera no deben ser suspendidas. Los recurrentes, mediante escrito registrado el 30 de enero de 2004, se remiten a lo alegado en el escrito de demanda en lo relativo a Bernardo Salgado Romero y en cuanto a la suspensión de la pena impuesta a Francisco Alfonso Salgado Romero se renuncia expresamente a la formación de la citada pieza de suspensión, ya que le fue concedida por el Tribunal sentenciador la suspensión condicional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  Interpretando la referida norma, este Tribunal viene manteniendo (por todos, AATC 99/2002, de 5 de junio, FJ 1; 221/2002, de 11 de noviembre, FJ 2; 9/2003, de 9 de enero, FJ 1 ó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anteriormente expuesto, se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como se recordaba en el fundamento jurídico 2 del ATC 270/2002, de 11 de diciembre,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Respecto de condenas a penas privativas de libertad de cinco años, la regla general ha sido su suspensión conforme al criterio genérico de la pérdida de eficacia del amparo -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nos lleva a declarar en lo relativo a la suspensión de la pena privativa de libertad de don Francisco Alfonso Salgado Romero que la suspensión solicitada carece ya de objeto, toda vez que, como ha puesto de manifiesto en su escrito de alegaciones, la pena ya ha sido suspendida por el Tribunal sentenciador, lo que incluso le lleva a renunciar a la formación de esta pieza de suspensión.  En lo relativo a la suspensión de la pena privativa de libertad de cinco años de prisión menor impuesta a don Bernardo Salgado Romero, procede su suspensión, pues atendiendo a la duración total de la misma, y a las circunstancias concurrentes,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A ello ha de añadirse que, tal como ha quedado acreditado, el recurrente cuenta actualmente con trabajo estable y es padre de dos hijos menores.  Por otro lado, atendidas las circunstancias concurrentes en el caso no se aprecia que acceder a la suspensión solicitada ocasione una lesión específica y grave del interés general, más allá de aquélla que de por sí produce la no ejecución inmediata de un fallo judicial (AATC 106/2002, de 17 de junio, FJ 2 y 164/2002, FJ 2); debiendo destacarse que si bien el Ministerio Fiscal considera que no procedería esta suspensión por la extensión de la pena impuesta, de la lectura de su informe se evidencia que por error ha tomado como presupuesto fáctico para esa conclusión el que la pena impuesta a este recurrente fue la contemplada en la Sentencia de instancia de nueve años de prisión mayor, cuando, sin embargo, finalmente la pena impuesta por el Tribunal de casación fue de cinco años de prisión menor.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 multa y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Sala de lo Penal del Tribunal Supremo de 24 de abril de 2002, exclusivamente en lo referente a la pena privativa de libertad impuesta a don Bernardo Salgado Romero.  2º. Denegar la suspensión</w:t>
      </w:r>
    </w:p>
    <w:p w:rsidRPr="" w:rsidR="00AD51A7" w:rsidRDefault="008777C4">
      <w:pPr>
        <w:rPr/>
      </w:pPr>
      <w:r w:rsidRPr="&lt;w:rPr xmlns:w=&quot;http://schemas.openxmlformats.org/wordprocessingml/2006/main&quot;&gt;&lt;w:szCs w:val=&quot;24&quot; /&gt;&lt;/w:rPr&gt;">
        <w:rPr/>
        <w:t xml:space="preserve">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