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 de abril de 2001 en el Registro General de este Tribunal, la Asesora Jurídica-Letrada de la Comunidad Foral de Navarra, actuando en representación de esta Administración, interpuso recurso de amparo contra la Sentencia de 7 de marzo de 2001, de la Sala de lo Contencioso- Administrativo del Tribunal Superior de Justicia de Navarra, por la que se estima el recurso contencioso-administrativo formulado frente al Acuerdo del Gobierno de Navarra de 18 de mayo de 1998, desestimatorio, a su vez, del recurso ordinario promovido contra la Orden Foral de 13 de marzo de 1998, del Consejero de Industria, Comercio, Turismo y Trabajo,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de 13 de marzo de 1998, el Consejero de Industria, Comercio, Turismo y Trabajo impuso a la mercantil Prefabricados Navarros, S.A.,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18 de mayo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Tercera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7 de marzo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1880-2001.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