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10 de abril de 2001 en el Registro General de este Tribunal, la Asesora Jurídica-Letrada de la Comunidad Foral de Navarra, actuando en representación de esta Administración, interpuso recurso de amparo contra la Sentencia de 9 de marzo de 2001, de la Sala de lo Contencioso- Administrativo del Tribunal Superior de Justicia de Navarra, por la que se estima el recurso contencioso-administrativo formulado frente al Acuerdo del Gobierno de Navarra de 6 de abril de 1998, desestimatorio, a su vez, del recurso ordinario promovido contra la Orden Foral de 21 de enero de 1998, del Consejero de Industria, Comercio, Turismo y Trabajo,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de 21 de enero de 1998, el Consejero de Industria, Comercio, Turismo y Trabajo impuso a la mercantil Construcciones Guillermo y Pepe, S.L.,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6 de abril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9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2075-2001.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