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23 de abril de 2001 en el Registro General de este Tribunal, la Asesora Jurídica-Letrada de la Comunidad Foral de Navarra, actuando en representación de esta Administración, interpuso recurso de amparo contra la Sentencia de 23 de marzo de 2001, de la Sala de lo Contencioso- Administrativo del Tribunal Superior de Justicia de Navarra, por la que se estima el recurso contencioso-administrativo formulado frente al Acuerdo del Gobierno de Navarra de 9 de marzo de 1998, desestimatorio, a su vez, del recurso ordinario promovido contra la Orden Foral de 28 de noviembre de 1997,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28 de noviembre de 1997, el Consejero de Industria, Comercio, Turismo y Trabajo impuso a la mercantil "Construcciones Forpe,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9 de marzo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23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2283-2001.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