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11 de junio de 2001 en este Tribunal, la Asesora Jurídica-Letrada de la Comunidad Foral de Navarra, actuando en representación de esta Administración, interpuso recurso de amparo contra la Sentencia de 11 de mayo de 2001, de la Sala de lo Contencioso-Administrativo del Tribunal Superior de Justicia de Navarra, por la que se estima el recurso contencioso-administrativo formulado frente al Acuerdo del Gobierno de Navarra de 18 de mayo de 1998, desestimatorio, a su vez, del recurso ordinario promovido contra la Orden Foral núm. 3369/1997, de 22 de agosto,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3369/1997, de 22 de agosto, el Consejero de Obras Públicas, Transportes y Comunicaciones impuso a la mercantil Transportes Hnos. Oteiza, S.A.,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18 de mayo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11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3279-2001.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