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27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24 de abril de 2001 en el Registro General de este Tribunal, la Asesora Jurídica-Letrada de la Comunidad Foral de Navarra, actuando en representación de esta Administración, interpuso recurso de amparo contra la Sentencia de 16 de marzo de 2001, de la Sala de lo Contencioso- Administrativo del Tribunal Superior de Justicia de Navarra, por la que se estima el recurso contencioso-administrativo formulado frente al Acuerdo del Gobierno de Navarra de 9 de marzo de 1998, desestimatorio, a su vez, del recurso ordinario promovido contra la Orden Foral núm. 1042/1997, de 20 de febrero,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1042/1997, de 20 de febrero, el Consejero de Obras Públicas, Transportes y Comunicaciones impuso a la mercantil Cerio de Ensilados, S.L.,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9 de marzo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16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alegación referida a la presunta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denuncia de la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2327-2001.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