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septiembre de 2003, tuvo entrada en el Registro del Tribunal un escrito de la Sala de lo Contencioso-Administrativo del Tribunal Superior de Justicia de Navarra, al que se acompaña, junto con el testimonio del correspondiente procedimiento, el Auto de 14 de mayo de 2003, por el que se plantea cuestión de inconstitucionalidad en relación con los arts. 24.3, 26 y 27 de la Ley foral 12/2000, de 16 de noviembre, de atención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w:t>
      </w:r>
    </w:p>
    <w:p w:rsidRPr="00C21FFE" w:rsidR="00AD51A7" w:rsidRDefault="008777C4">
      <w:pPr>
        <w:rPr/>
      </w:pPr>
      <w:r w:rsidRPr="&lt;w:rPr xmlns:w=&quot;http://schemas.openxmlformats.org/wordprocessingml/2006/main&quot;&gt;&lt;w:lang w:val=&quot;es-ES_tradnl&quot; /&gt;&lt;/w:rPr&gt;">
        <w:rPr/>
        <w:t xml:space="preserve">a) Mediante resolución 773/2001, de 26 de junio, del Director General de Salud de la Consejería de Salud de la Comunidad Foral de Navarra se autorizó a doña Carmen Aguado Menéndez la apertura de una oficina de Farmacia en el Municipio de Ansoaín. </w:t>
      </w:r>
    </w:p>
    <w:p w:rsidRPr="00C21FFE" w:rsidR="00AD51A7" w:rsidRDefault="008777C4">
      <w:pPr>
        <w:rPr/>
      </w:pPr>
      <w:r w:rsidRPr="&lt;w:rPr xmlns:w=&quot;http://schemas.openxmlformats.org/wordprocessingml/2006/main&quot;&gt;&lt;w:lang w:val=&quot;es-ES_tradnl&quot; /&gt;&lt;/w:rPr&gt;">
        <w:rPr/>
        <w:t xml:space="preserve">b) Dicha Resolución fue recurrida en alzada por doña María Rosario Chasco Ugarte. </w:t>
      </w:r>
    </w:p>
    <w:p w:rsidRPr="00C21FFE" w:rsidR="00AD51A7" w:rsidRDefault="008777C4">
      <w:pPr>
        <w:rPr/>
      </w:pPr>
      <w:r w:rsidRPr="&lt;w:rPr xmlns:w=&quot;http://schemas.openxmlformats.org/wordprocessingml/2006/main&quot;&gt;&lt;w:lang w:val=&quot;es-ES_tradnl&quot; /&gt;&lt;/w:rPr&gt;">
        <w:rPr/>
        <w:t xml:space="preserve">El recurso de alzada fue desestimado por Acuerdo del Gobierno de Navarra de 27 de agosto de 2001. </w:t>
      </w:r>
    </w:p>
    <w:p w:rsidRPr="00C21FFE" w:rsidR="00AD51A7" w:rsidRDefault="008777C4">
      <w:pPr>
        <w:rPr/>
      </w:pPr>
      <w:r w:rsidRPr="&lt;w:rPr xmlns:w=&quot;http://schemas.openxmlformats.org/wordprocessingml/2006/main&quot;&gt;&lt;w:lang w:val=&quot;es-ES_tradnl&quot; /&gt;&lt;/w:rPr&gt;">
        <w:rPr/>
        <w:t xml:space="preserve">c) Frente a dicho Acuerdo se interpuso recurso contencioso-administrativo ante la Sala de lo Contencioso-Administrativo del Tribunal Superior de Justicia de Navarra, admitido a trámite con fecha 31 de diciembre de 2001 (recurso núm. 1105-2002). </w:t>
      </w:r>
    </w:p>
    <w:p w:rsidRPr="00C21FFE" w:rsidR="00AD51A7" w:rsidRDefault="008777C4">
      <w:pPr>
        <w:rPr/>
      </w:pPr>
      <w:r w:rsidRPr="&lt;w:rPr xmlns:w=&quot;http://schemas.openxmlformats.org/wordprocessingml/2006/main&quot;&gt;&lt;w:lang w:val=&quot;es-ES_tradnl&quot; /&gt;&lt;/w:rPr&gt;">
        <w:rPr/>
        <w:t xml:space="preserve">d) Mediante providencia de 11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w:t>
      </w:r>
    </w:p>
    <w:p w:rsidRPr="00C21FFE" w:rsidR="00AD51A7" w:rsidRDefault="008777C4">
      <w:pPr>
        <w:rPr/>
      </w:pPr>
      <w:r w:rsidRPr="&lt;w:rPr xmlns:w=&quot;http://schemas.openxmlformats.org/wordprocessingml/2006/main&quot;&gt;&lt;w:lang w:val=&quot;es-ES_tradnl&quot; /&gt;&lt;/w:rPr&gt;">
        <w:rPr/>
        <w:t xml:space="preserve">e) El Fiscal, mediante escrito de 28 de abril de 2003, evacua el informe solicitado, manifestando que “procede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La parte demandante solicitó del Tribunal Superior de Justicia de Navarra que plantee la cuestión de inconstitucionalidad ante el Tribunal Constitucional. </w:t>
      </w:r>
    </w:p>
    <w:p w:rsidRPr="00C21FFE" w:rsidR="00AD51A7" w:rsidRDefault="008777C4">
      <w:pPr>
        <w:rPr/>
      </w:pPr>
      <w:r w:rsidRPr="&lt;w:rPr xmlns:w=&quot;http://schemas.openxmlformats.org/wordprocessingml/2006/main&quot;&gt;&lt;w:lang w:val=&quot;es-ES_tradnl&quot; /&gt;&lt;/w:rPr&gt;">
        <w:rPr/>
        <w:t xml:space="preserve">Las representaciones procesales de la Comunidad Foral y de la codemandada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14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Pr="00C21FFE" w:rsidR="00AD51A7" w:rsidRDefault="008777C4">
      <w:pPr>
        <w:rPr/>
      </w:pPr>
      <w:r w:rsidRPr="&lt;w:rPr xmlns:w=&quot;http://schemas.openxmlformats.org/wordprocessingml/2006/main&quot;&gt;&lt;w:lang w:val=&quot;es-ES_tradnl&quot; /&gt;&lt;/w:rPr&gt;">
        <w:rP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Segunda de 2 de diciembre de 2003 se acordó oír al Fiscal General del Estado para que en el plazo de diez días alegue lo que considere conveniente acerca de la admisibilidad de la cuestión de inconstitucionalidad. 5. El Fiscal General del Estado, mediante escrito registrado en día 22 de diciembre de 2003, evacua el trámite conferido interesando que el Tribunal acuerde la inadmisión de la cuestión de inconstitucionalidad por carencia manifiesta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planteada por la Sala de lo Contencioso-Administrativo del Tribunal Superior de Justicia de Navarra respecto de los arts. 24.3, 26 y 27 de la Ley foral 12/2000, de 16 de noviembre, de atención farmacéutica, por</w:t>
      </w:r>
    </w:p>
    <w:p w:rsidRPr="00C21FFE" w:rsidR="00AD51A7" w:rsidRDefault="008777C4">
      <w:pPr>
        <w:rPr/>
      </w:pPr>
      <w:r w:rsidRPr="&lt;w:rPr xmlns:w=&quot;http://schemas.openxmlformats.org/wordprocessingml/2006/main&quot;&gt;&lt;w:lang w:val=&quot;es-ES_tradnl&quot; /&gt;&lt;/w:rPr&gt;">
        <w:rPr/>
        <w:t xml:space="preserve">posible vulneración del art. 149.1.16 CE, resulta idéntica en todo –por su objeto, por su fundamentación y por el precepto delimitador de la distribución competencial que se entiende vulnerado- a la cuestión de inconstitucionalidad núm. 5308-2003, que</w:t>
      </w:r>
    </w:p>
    <w:p w:rsidRPr="00C21FFE" w:rsidR="00AD51A7" w:rsidRDefault="008777C4">
      <w:pPr>
        <w:rPr/>
      </w:pPr>
      <w:r w:rsidRPr="&lt;w:rPr xmlns:w=&quot;http://schemas.openxmlformats.org/wordprocessingml/2006/main&quot;&gt;&lt;w:lang w:val=&quot;es-ES_tradnl&quot; /&gt;&lt;/w:rPr&gt;">
        <w:rPr/>
        <w:t xml:space="preserve">fue inadmitida a trámite por Auto del Pleno de este Tribunal 62/2004, de 24 de febrero. Procede, por tanto, tener por reproducidos en la cuestión que ahora nos ocupa los razonamientos jurídicos contenidos en el mencionado Auto y, en consecuencia,</w:t>
      </w:r>
    </w:p>
    <w:p w:rsidRPr="00C21FFE" w:rsidR="00AD51A7" w:rsidRDefault="008777C4">
      <w:pPr>
        <w:rPr/>
      </w:pPr>
      <w:r w:rsidRPr="&lt;w:rPr xmlns:w=&quot;http://schemas.openxmlformats.org/wordprocessingml/2006/main&quot;&gt;&lt;w:lang w:val=&quot;es-ES_tradnl&quot; /&gt;&lt;/w:rPr&gt;">
        <w:rPr/>
        <w:t xml:space="preserve">inadmitir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