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14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junio de 1999 tuvo entrada en este Tribunal un escrito del Abogado del Estado mediante el cual, en la representación que ostenta, planteó conflicto positivo de competencia frente al Acuerdo de 29 de diciembre de 1998 de la Consejería de Medio Ambiente de la Junta de Andalucía por el que se aprueba la formulación del Plan de Ordenación de los Recursos Naturales de la Isla de Alborán.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15 de junio de 1999, el Letrado de la Junta de Andalucía formuló alegaciones mediante escrito registrado el día 16 de julio de 1999, donde suplicó que se dictara Sentencia en la que se declarase la titularidad autonómica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junio de 2004, el Abogado del Estado presentó en este Tribunal un escrito en el que expuso que, debidamente autorizado en virtud de acuerdo del Consejo de Ministros de 28 de mayo de 2004, solicitaba, al amparo de lo establecido en el art. 86 LOTC en conexión con el art. 80 de la misma Ley, tener por desistido al Gobierno de la Nación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29 de junio de 2004, la Sección Tercera acordó incorporar a los autos el escrito del Abogado del Estado y oír a la representación procesal de la Junta de Andalucía para que, en el plazo de diez días, exponga lo que considere procedente sobre el desistimiento efectuado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13 de julio de 2004, la Letrada de la Junta de Andalucía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y no se advierta un interés constitucional que</w:t>
      </w:r>
    </w:p>
    <w:p w:rsidRPr="00C21FFE" w:rsidR="00AD51A7" w:rsidRDefault="008777C4">
      <w:pPr>
        <w:rPr/>
      </w:pPr>
      <w:r w:rsidRPr="&lt;w:rPr xmlns:w=&quot;http://schemas.openxmlformats.org/wordprocessingml/2006/main&quot;&gt;&lt;w:lang w:val=&quot;es-ES_tradnl&quot; /&gt;&lt;/w:rPr&gt;">
        <w:rPr/>
        <w:t xml:space="preserve">justifique la prosecución sin partes del proceso hasta su finalización por Sentencia (AATC, por todos, 33/1993, de 26 de enero; 173/1997, de 20 de mayo; 278/2000, de 30 de octubre; 129/2002, de 16 de julio, 43/2004, 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La representación procesal del Consejo de Gobierno de la Junta de Andalucía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2446-1999, planteado sobre el Acuerdo de 29 de diciembre de 1998 de la Consejería de Medio Ambiente de la Junta de</w:t>
      </w:r>
    </w:p>
    <w:p w:rsidRPr="" w:rsidR="00AD51A7" w:rsidRDefault="008777C4">
      <w:pPr>
        <w:rPr/>
      </w:pPr>
      <w:r w:rsidRPr="&lt;w:rPr xmlns:w=&quot;http://schemas.openxmlformats.org/wordprocessingml/2006/main&quot;&gt;&lt;w:szCs w:val=&quot;24&quot; /&gt;&lt;/w:rPr&gt;">
        <w:rPr/>
        <w:t xml:space="preserve">Andalucía por el que se aprueba la formulación del Plan de Ordenación de los Recursos Naturales de la Isla de Alborán,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