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31 de marzo de 2003, la Letrada de la Junta de Andalucía, en la representación que legalmente ostenta, promueve recurso de inconstitucionalidad contra los arts. 76 y 78 y correspondiente partida presupuestaria de la ley 52/2002, de 30 de diciembre, de presupuestos generales del Estado para el año 2003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Sala Primera de 20 de mayo de 2003, el Abogado del Estado formuló alegaciones mediante escrito registrado el día 12 de junio de 2003, suplicando que se dicte Sentencia en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junio de 2004 la Letrada de la Junta de Andalucía presentó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 en lo que se refiere exclusivamente a la impugnación del art. 78 y correspondiente partida presupuestaria, manteniéndose la impugnación del art. 76 de la Ley 52/2002.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acordó incorporar a los autos el escrito de la Letrada de la Junta de Andalucía y oír al Abogado del Estado para que, en el plazo de diez días, exponga lo que considere procedente sobre el desistimiento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julio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y no se advierta interés constitucional que justifique</w:t>
      </w:r>
    </w:p>
    <w:p w:rsidRPr="00C21FFE" w:rsidR="00AD51A7" w:rsidRDefault="008777C4">
      <w:pPr>
        <w:rPr/>
      </w:pPr>
      <w:r w:rsidRPr="&lt;w:rPr xmlns:w=&quot;http://schemas.openxmlformats.org/wordprocessingml/2006/main&quot;&gt;&lt;w:lang w:val=&quot;es-ES_tradnl&quot; /&gt;&lt;/w:rPr&gt;">
        <w:rPr/>
        <w:t xml:space="preserve">la prosecución sin partes del proceso hasta su finalización por Sentencia (AATC, por todos, 33/1993, de 26 de enero; 173/1997, de 20 de mayo; 278/2001,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le tenga por desistida del presente recurso de inconstitucionalidad en lo relativo a la impugnación del art. 78 y correspondiente partida presupuestaria de la Ley 52/2002. El Abogado del Estado no plantea objeción alguna al desistimiento parcial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parcialmente a la Letrada de la Junta de Andalucía, en la representación que legalmente ostenta, en el recurso de inconstitucionalidad núm. 1850-2003 en lo que se refiere a la impugnación del art. 78 y correspondiente partida</w:t>
      </w:r>
    </w:p>
    <w:p w:rsidRPr="" w:rsidR="00AD51A7" w:rsidRDefault="008777C4">
      <w:pPr>
        <w:rPr/>
      </w:pPr>
      <w:r w:rsidRPr="&lt;w:rPr xmlns:w=&quot;http://schemas.openxmlformats.org/wordprocessingml/2006/main&quot;&gt;&lt;w:szCs w:val=&quot;24&quot; /&gt;&lt;/w:rPr&gt;">
        <w:rPr/>
        <w:t xml:space="preserve">presupuestaria de la Ley 52/2002, de 30 de diciembre, de presupuestos generales del Estado para el año 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