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19 de mayo de 1995, el Letrado de la Generalidad de Cataluña, en la representación que legalmente ostenta, interpone conflicto positivo de competencia en relación con la disposición final primera del Real Decreto 2487/1994, de 23 de diciembre, por el que se aprueba el Estatuto regulador de las actividades de distribución al por mayor y de distribución al por menor mediante suministros directos e instalaciones fijas de carburantes y combustibles petrolíferos.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Tercera de 20 de junio de 1995, el Abogado del Estado formuló alegaciones mediante escrito registrado el día 4 de julio de 1995, suplicando que se dictara Sentencia en la que se desestime el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 de septiembre de 2004, el Letrado de la Generalidad de Cataluña presentó en este Tribunal un escrito en el que expuso que, debidamente autorizado en virtud de acuerdo del Consejo de Gobierno de la Generalidad de 24 de agosto de 2004, solicitaba, al amparo de lo establecido en el art. 86 LOTC en conexión con el art. 80 de la misma Ley, tener por desistido al Consejo de Gobierno de la Generalidad de Cataluña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septiembre de 2004, la Sección Segunda acordó incorporar a los autos el escrito del Letrado de la Generalidad de Cataluña y oír al Abogado del Estado para que, en el plazo de diez días, exponga lo que considere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5 de octubre de 2004, el Abogado del Estado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Pr="00C21FFE" w:rsidR="00AD51A7" w:rsidRDefault="008777C4">
      <w:pPr>
        <w:rPr/>
      </w:pPr>
      <w:r w:rsidRPr="&lt;w:rPr xmlns:w=&quot;http://schemas.openxmlformats.org/wordprocessingml/2006/main&quot;&gt;&lt;w:lang w:val=&quot;es-ES_tradnl&quot; /&gt;&lt;/w:rPr&gt;">
        <w:rPr/>
        <w:t xml:space="preserve">El Letrado de la Generalidad de Cataluña, debidamente autorizado, según certificación del Acuerdo adoptado al efecto por el Consejo de Gobierno de aquélla, pide que se le tenga por desistido del presente conflicto positivo de competencia. El Abogado del Estado no plantea objeción alguna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la Generalidad de Cataluña en la representación que legalmente ostenta, del conflicto positivo de competencia núm. 1798-1995, planteado en relación con la disposición final primera del Real Decreto 2487/1994, de 23 de</w:t>
      </w:r>
    </w:p>
    <w:p w:rsidRPr="" w:rsidR="00AD51A7" w:rsidRDefault="008777C4">
      <w:pPr>
        <w:rPr/>
      </w:pPr>
      <w:r w:rsidRPr="&lt;w:rPr xmlns:w=&quot;http://schemas.openxmlformats.org/wordprocessingml/2006/main&quot;&gt;&lt;w:szCs w:val=&quot;24&quot; /&gt;&lt;/w:rPr&gt;">
        <w:rPr/>
        <w:t xml:space="preserve">diciembre, por el que se aprueba el Estatuto regulador de las actividades de distribución al por mayor y de distribución al por menor mediante suministros directos e instalaciones fijas de carburantes y combustibles petrolíferos, declarándose extinguido</w:t>
      </w:r>
    </w:p>
    <w:p w:rsidRPr="" w:rsidR="00AD51A7" w:rsidRDefault="008777C4">
      <w:pPr>
        <w:rPr/>
      </w:pPr>
      <w:r w:rsidRPr="&lt;w:rPr xmlns:w=&quot;http://schemas.openxmlformats.org/wordprocessingml/2006/main&quot;&gt;&lt;w:szCs w:val=&quot;24&quot; /&gt;&lt;/w:rPr&gt;">
        <w:rPr/>
        <w:t xml:space="preserve">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