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octubre de 2002, el Abogado del Estado, en nombre del Presidente del Gobierno, presentó escrito de interposición de recurso de inconstitucionalidad contra los arts. 1 c); 3, en cuanto a la expresión “o inmueble”; 4.1 en el inciso “si lo retenido es una finca que constituye la vivienda familiar, la notificación debe hacerse al cónyuge o a la persona conviviente”; 4.2; 4.3; 8; Capítulo IV (arts. 21, 22 y 23); y disposición transitoria, en la expresión “y de anticresis” de la Ley del Parlamento de Cataluña 19/2002 de 5 de julio, de derechos reales de garantía.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12 de noviembre de 2002, los Letrados del Gobierno de la Generalidad y del Parlamento de Cataluña formularan alegaciones mediante escritos registrados los días 18 y 19 de diciembre de 2002, respectivamente, suplicando que se dicte Sentencia en la que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septiembre de 2004, el Abogado del Estado presentó en este Tribunal un escrito en el que expuso que, debidamente autorizado en virtud de sendos acuerdos del Presidente del Gobierno y del Gobierno de la Nación de 27 de agosto de 2004, solicitaba, al amparo de lo establecido en el art. 86 LOTC en conexión con el art. 80 de la misma Ley, tener por desistido al Presidente del Gobierno en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Cuarta acordó incorporar a los autos el escrito del Abogado del Estado y oír a las representaciones procesales del Gobierno de la Generalidad y del Parlamento de Cataluña para que, en el plazo de diez días, expongan lo que consideren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días 8 y 14 de octubre de 2004, los Letrados del Gobierno de la Generalidad y del Parlamento de Cataluña dirigieron sendos escritos al Tribunal en el que manifiestan que nada tienen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Abogado del Estado, debidamente autorizado, según certificación de los Acuerdos adoptados al efecto por el Presidente del Gobierno y el Consejo de Ministros, pide que se le tenga por desistido del presente conflicto positivo de competencia. Los</w:t>
      </w:r>
    </w:p>
    <w:p w:rsidRPr="00810A1A" w:rsidR="00AD51A7" w:rsidRDefault="008777C4">
      <w:pPr>
        <w:rPr/>
      </w:pPr>
      <w:r w:rsidRPr="&lt;w:rPr xmlns:w=&quot;http://schemas.openxmlformats.org/wordprocessingml/2006/main&quot;&gt;&lt;w:szCs w:val=&quot;24&quot; /&gt;&lt;w:lang w:val=&quot;es-ES_tradnl&quot; /&gt;&lt;/w:rPr&gt;">
        <w:rPr/>
        <w:t xml:space="preserve">Letrados del Gobierno de la Generalidad y del Parlamento de Cataluña no plantean objeción alguna al desistimiento formulado, sin que se advierta algún interés constitucional que aconseje la prosecución del conflicto hasta su finalización por Sentencia.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5840-2002, planteado en relación con varios artículos de la Ley del Parlamento de Cataluña 19/2002 de 5 de julio, de derechos</w:t>
      </w:r>
    </w:p>
    <w:p w:rsidRPr="" w:rsidR="00AD51A7" w:rsidRDefault="008777C4">
      <w:pPr>
        <w:rPr/>
      </w:pPr>
      <w:r w:rsidRPr="&lt;w:rPr xmlns:w=&quot;http://schemas.openxmlformats.org/wordprocessingml/2006/main&quot;&gt;&lt;w:szCs w:val=&quot;24&quot; /&gt;&lt;/w:rPr&gt;">
        <w:rPr/>
        <w:t xml:space="preserve">reales de garantía,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