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noviembre de 2002 tuvo entrada en el Registro General del Tribunal Constitucional un escrito del Tribunal Militar Territorial Primero, con sede en Madrid, al que se acompañaba, junto al testimonio del correspondiente procedimiento, el Auto del referido Tribunal de 7 de octubre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escrito de denuncia formulada el 8 de abril de 2002 ante el Juzgado Togado Militar Central por el Brigada Especialista del Ejército don Miguel García-Celay Nieto, en la que se daba cuenta de una presunta persecución de la que habría sido víctima en su anterior destino en la Dirección General de la Guardia Civil, que culminó con su cese en dicho destino tras la tramitación del oportuno expediente. A dicha denuncia adjuntaba parte de un informe, supuestamente emitido por Oficiales superiores, cuyo contenido considera el denunciante falso y que, al ser incorporado al expediente que determinó su cese, constituye un delito de falsedad y otro de deslealtad, tipificados por los arts. 103 y 115 del Código penal militar. Esta denuncia, tras inhibición del Juzgado Togado Militar Central, fue turnado al Juzgado Togado Militar Territorial núm. 12 de Madrid, el que mediante Auto de 21 de mayo de 2002 acordó incoar las diligencias previas núm. 12/45/02 y denegar la solicitud del denunciante de personación en las actuaciones para ejercer la acusación particular, en virtud de lo dispuesto en el art. 127 LOPM en relación con el art. 108 LOJM. </w:t>
      </w:r>
    </w:p>
    <w:p w:rsidRPr="00C21FFE" w:rsidR="00AD51A7" w:rsidRDefault="008777C4">
      <w:pPr>
        <w:rPr/>
      </w:pPr>
      <w:r w:rsidRPr="&lt;w:rPr xmlns:w=&quot;http://schemas.openxmlformats.org/wordprocessingml/2006/main&quot;&gt;&lt;w:lang w:val=&quot;es-ES_tradnl&quot; /&gt;&lt;/w:rPr&gt;">
        <w:rPr/>
        <w:t xml:space="preserve">Contra este Auto interpuso recurso de queja el denunciante, solicitando, con invocación de la doctrina sentada en la STC 115/2001, de 10 de mayo, que se declarase su derecho a personarse como acusación particular en el referido proceso. Admitido el recurso a trámite, el Juzgado Togado, tras formar la pertinente pieza separada y dar traslado del recurso para alegaciones al denunciado y al Fiscal Jurídico Militar, que presentaron sus respectivos escritos de impugnación, elevó la pieza separada con las alegaciones de las partes al Tribunal Militar Territorial Primero, el que acusó recibo de la pieza separada y dictó providencia de 11 de septiembre de 2002 acordando oír a las partes por plazo de diez días, de conformidad con el art. 35.2 LOTC, para que alegasen lo que considerasen conveniente en relación con el posible planteamiento de una cuestión de inconstitucionalidad respecto del art. 108, párrafo 2, LOJM y del art. 127, párrafo 1, LOPM, por su posible contradicción con los arts. 14 y 24.1 CE. </w:t>
      </w:r>
    </w:p>
    <w:p w:rsidRPr="00C21FFE" w:rsidR="00AD51A7" w:rsidRDefault="008777C4">
      <w:pPr>
        <w:rPr/>
      </w:pPr>
      <w:r w:rsidRPr="&lt;w:rPr xmlns:w=&quot;http://schemas.openxmlformats.org/wordprocessingml/2006/main&quot;&gt;&lt;w:lang w:val=&quot;es-ES_tradnl&quot; /&gt;&lt;/w:rPr&gt;">
        <w:rPr/>
        <w:t xml:space="preserve">Evacuado el trámite de alegaciones, el Tribunal Militar Territorial Primero acordó mediante Auto de 7 de octubre de 2002 elevar al Tribunal Constitucional cuestión de inconstitucionalidad respecto del art. 108, párrafo 2, LOJM, y del art. 127, párrafo 1, la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 párrafo 2, LOJM, y del art. 127, párrafo 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la Sección Primera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convenientes. Igualmente acordó publicar la admisión a trámite de la presente cuestión de inconstitucionalidad en el “Boletín Oficial del Estado”, publicación que tuvo lugar el 7 de abril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anterior trámite de alegaciones, por escrito registrado en este Tribunal el día 10 de abril de 2003,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10 de abril de 2003,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14 de abril de 2003 y en él solicitaba la desestimación de la cuestión de inconstitucionalidad. El Fiscal General del Estado presentó su escrito de alegaciones el 15 de abril de 2003 y en él solicitaba la inadmisión de la cuestión planteada por falta del juicio de aplicabilidad de la ley cuestionada al caso o la desestimación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Tribunal Militar Territorial Primero plantea cuestión de inconstitucionalidad respecto del art. 108, párrafo 2, LOJM y del art. 127, párrafo 1, LOPM, en el inciso “excepto cuando ofendido e inculpado sean militares y exista entre ellos relación</w:t>
      </w:r>
    </w:p>
    <w:p w:rsidRPr="00C21FFE" w:rsidR="00AD51A7" w:rsidRDefault="008777C4">
      <w:pPr>
        <w:rPr/>
      </w:pPr>
      <w:r w:rsidRPr="&lt;w:rPr xmlns:w=&quot;http://schemas.openxmlformats.org/wordprocessingml/2006/main&quot;&gt;&lt;w:lang w:val=&quot;es-ES_tradnl&quot; /&gt;&lt;/w:rPr&gt;">
        <w:rPr/>
        <w:t xml:space="preserve">jerárquica de subordinación”, por entender que la prohibición que en los mismos se establece del ejercicio de la acusación particular en el proceso penal militar cuando entre ofensor y agraviado exista relación jerárquica de subordinación puede resultar</w:t>
      </w:r>
    </w:p>
    <w:p w:rsidRPr="00C21FFE" w:rsidR="00AD51A7" w:rsidRDefault="008777C4">
      <w:pPr>
        <w:rPr/>
      </w:pPr>
      <w:r w:rsidRPr="&lt;w:rPr xmlns:w=&quot;http://schemas.openxmlformats.org/wordprocessingml/2006/main&quot;&gt;&lt;w:lang w:val=&quot;es-ES_tradnl&quot; /&gt;&lt;/w:rPr&gt;">
        <w:rPr/>
        <w:t xml:space="preserve">contraria a los arts. 14 y 24.1 CE, en relación con el art. 117.5 CE, señalando al respecto que así lo ha entendido el Pleno del Tribunal Constitucional en su STC 115/2001, de 10 de mayo, en la que estimó un recurso de amparo relativo a un supuesto de</w:t>
      </w:r>
    </w:p>
    <w:p w:rsidRPr="00C21FFE" w:rsidR="00AD51A7" w:rsidRDefault="008777C4">
      <w:pPr>
        <w:rPr/>
      </w:pPr>
      <w:r w:rsidRPr="&lt;w:rPr xmlns:w=&quot;http://schemas.openxmlformats.org/wordprocessingml/2006/main&quot;&gt;&lt;w:lang w:val=&quot;es-ES_tradnl&quot; /&gt;&lt;/w:rPr&gt;">
        <w:rPr/>
        <w:t xml:space="preserve">hecho que guarda identidad sustancial con el contemplado en el proceso a quo del que trae causa la presente cuestión, y acordó plantear cuestión interna de inconstitucionalidad conforme a lo previsto en el art. 55.2 LOTC respecto de los citados preceptos</w:t>
      </w:r>
    </w:p>
    <w:p w:rsidRPr="00C21FFE" w:rsidR="00AD51A7" w:rsidRDefault="008777C4">
      <w:pPr>
        <w:rPr/>
      </w:pPr>
      <w:r w:rsidRPr="&lt;w:rPr xmlns:w=&quot;http://schemas.openxmlformats.org/wordprocessingml/2006/main&quot;&gt;&lt;w:lang w:val=&quot;es-ES_tradnl&quot; /&gt;&lt;/w:rPr&gt;">
        <w:rPr/>
        <w:t xml:space="preserve">legales.</w:t>
      </w:r>
    </w:p>
    <w:p w:rsidRPr="00C21FFE" w:rsidR="00AD51A7" w:rsidRDefault="008777C4">
      <w:pPr>
        <w:rPr/>
      </w:pPr>
      <w:r w:rsidRPr="&lt;w:rPr xmlns:w=&quot;http://schemas.openxmlformats.org/wordprocessingml/2006/main&quot;&gt;&lt;w:lang w:val=&quot;es-ES_tradnl&quot; /&gt;&lt;/w:rPr&gt;">
        <w:rPr/>
        <w:t xml:space="preserve">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Pr="00C21FFE" w:rsidR="00AD51A7" w:rsidRDefault="008777C4">
      <w:pPr>
        <w:rPr/>
      </w:pPr>
      <w:r w:rsidRPr="&lt;w:rPr xmlns:w=&quot;http://schemas.openxmlformats.org/wordprocessingml/2006/main&quot;&gt;&lt;w:lang w:val=&quot;es-ES_tradnl&quot; /&gt;&lt;/w:rPr&gt;">
        <w:rP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6348-2002, planteada por el Tribunal Militar Territorial Primero respecto del art. 108, párrafo 2, LOJM y del art. 127, párrafo 1, LOPM, en el inciso “excepto cuando ofendido e inculpado</w:t>
      </w:r>
    </w:p>
    <w:p w:rsidRPr="" w:rsidR="00AD51A7" w:rsidRDefault="008777C4">
      <w:pPr>
        <w:rPr/>
      </w:pPr>
      <w:r w:rsidRPr="&lt;w:rPr xmlns:w=&quot;http://schemas.openxmlformats.org/wordprocessingml/2006/main&quot;&gt;&lt;w:szCs w:val=&quot;24&quot; /&gt;&lt;/w:rPr&gt;">
        <w:rPr/>
        <w:t xml:space="preserve">sean militares y exista entre ellos relación jerárquica de subordinación”.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