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noviembre de 2004, la Sala Primera de este Tribunal dictó Sentencia en el recurso de amparo núm. 3795-2003, promovido por don Pablo Xavier López Vidal, don Miguel Cortizo Nieto, doña Carmen Gallego Calvar y doña María Dolores Villarino Santiago, Diputados del Parlamento de Galicia e integrantes del Grupo Socialista de la Cámara, representados por el Procurador de los Tribunales don Roberto Granizo Palomeque y asistidos por el Abogado don Álvaro Sánchez Manzanares, contra la Resolución del Pleno del Parlamento de Galicia de 11 de marzo de 2003, por la que se acordó la disolución de la Comisión no permanente de investigación de la catástrofe del petrolero Prestige, y contra la Resolución de la Presidencia de la Cámara de 5 de marzo de 2003, por la que se ordenó la publicación de unas normas supletorias del artículo 50 del Reglamento del Parlamento de Galicia aprobadas por la Mesa de la Cámara. </w:t>
      </w:r>
    </w:p>
    <w:p w:rsidRPr="00C21FFE" w:rsidR="00AD51A7" w:rsidRDefault="008777C4">
      <w:pPr>
        <w:rPr/>
      </w:pPr>
      <w:r w:rsidRPr="&lt;w:rPr xmlns:w=&quot;http://schemas.openxmlformats.org/wordprocessingml/2006/main&quot;&gt;&lt;w:lang w:val=&quot;es-ES_tradnl&quot; /&gt;&lt;/w:rPr&gt;">
        <w:rPr/>
        <w:t xml:space="preserve">En su parte dispositiva, la Sentencia de esta Sala reconoció el derecho de los demandantes a ejercer sus funciones representativas en condiciones de igualdad y con arreglo a lo previsto en el Reglamento del Parlamento de Galicia (art. 23.2 CE) y declaró la nulidad de las normas supletorias del artículo 50 del Reglamento del Parlamento de Galicia acordadas por Mesa de la Cámara y publicadas por orden de la Presidencia del Parlamento de 5 de marzo de 2003, así como la del Acuerdo del Pleno del Parlamento de Galicia de 11 de marzo de 2003, por el que se disolvió anticipadamente la Comisión no permanente de investigación sobre la catástrofe del petrolero Prestige. Se incorpora a la mencionada Sentencia el Voto particular discrepante formulado por el Magistrado don Jorge Rodríguez-Zapata Pérez.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16 de diciembre de 2004, el Presidente del Parlamento de Galicia solicita aclaración de la Sentencia de 29 de noviembre de 2004, en el sentido de que por esta Sala se señale “1º si el período máximo de duración de funcionamiento de la Comisión es de veintiún días y tres meses, o sea, el que estaba pendiente de transcurrir entre la fecha de la disolución anticipada –11 de marzo de 2003- y el cierre del período ordinario de sesiones –30 de junio de 2003-, tal como se hacía constar en el artículo 2 de las normas de funcionamiento de la Comisión”; y, “2º si el órgano responsable de la ejecución de la nulidad del acuerdo plenario de 11 de marzo de 2003 debe ser el Pleno de la Cámara –tal como pretenden los recurrentes- o la Mesa del Parlamento como órgano colegiado rector que asume su representación”.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excepcional cauce arbitrado con carácter general en el art. 267 LOPJ, aplicable supletoriamente a esta jurisdicción constitucional (ex art. 80 LOTC), permite a los órganos judiciales aclarar algún concepto oscuro, suplir omisiones o rectificar errores materiales manifiestos y los aritméticos, sin que, por tanto, pueda servir ni para poner remedio a una falta de fundamentación jurídica (por todas, STC 59/2001, de 26 de febrero, FJ 2) ), ni para reinterpretar la Sentencia pretendidamente aclarada o corregida, ni para rectificar errores de Derecho, por más que el órgano judicial sea consciente de los mismos (entre otras muchas, STC 286/2000, de 27 de noviembre, FJ 2).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lectura del escrito de aclaración elevado a esta Sala por el Presidente del Parlamento de Galicia se desprende sin dificultad que lo pretendido no es una aclaración de este Tribunal sobre algún concepto oscuro o causante de posibles dudas interpretativas -único aspecto susceptible de invocación a través del trámite del art. 93.1 LOTC-, sino una indicación acerca de las consecuencias jurídicas de las nulidades declaradas en nuestra Sentencia de 29 de noviembre de 2004. Ahora bien, tanto esa cuestión como la referida a los órganos competentes para su efectiva ejecución, es asunto sobre el que únicamente corresponde decidir al Parlamento de Galicia. En ambos casos se trata de aspectos sobre los que este Tribunal nada tiene que aclarar, una vez que los derechos fundamentales invocados en la demanda han quedado reparados con la nulidad de los actos causantes de las vulneraciones apreciadas por esta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