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abril de 2004, tuvo entrada en este Tribunal un escrito de la Letrada de la Junta de Andalucía, mediante el cual, en la representación que ostenta, planteó conflicto positivo de competencia frente a la disposición adicional quinta del Real Decreto 176/2004, de 30 de enero, por el que se aprueba el Estatuto del Centro Nacional de Trasplantes y Medicina Regenerativa y contra los arts. 5 b), 1, 2, 4 y 5 y 12.2 del referido Estatuto.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Primera de 5 de octubre de 2004, el Abogado del Estado mediante escrito de 21 de octubre de 2004 solicitó una prórroga del plazo concedido para formular sus alegaciones, prórroga que le fue concedida por providencia de la Sección Primera de 27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22 de noviembre de 2004, la Letrada de la Junta de Andalucía presentó en este Tribunal un escrito en el que expuso que, debidamente autorizada en virtud de acuerdo del Consejo de Gobierno de 16 de noviembre de 2004, solicitaba, al amparo de lo establecido en el art. 86 LOTC en conexión con el art. 80 de la misma Ley, tener por desistido al Consejo de Gobierno de la Junta de Andalucía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24 de noviembre de 2004, el Abogado del Estado dirigió un escrito al Tribunal en el que manifiesta que por Real Decreto 2132/2004, de 29 de octubre, se ha derogado la disposición adicional quinta y los párrafos 1, 2, 4 y 5 del art. 5.b) del Estatuto del Centro Nacional de Trasplantes y Medicina Regenerativa, aprobado por Real Decreto 76/2004, preceptos que eran el objeto del conflicto planteado. También señala que la Abogacía del Estado ha tenido conocimiento de que la Junta de Andalucía ha acordado el desistimiento del referido conflicto, lo que hace innecesario formular alegaciones. De acuerdo con todo ello, solicita del Tribunal el archivo del expediente.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un interés constitucional que justifique la prosecución sin partes del proceso hasta su finalización por Sentencia (AATC, por todos, 33/1993, de 26 de enero; 173/1997, de 20 de mayo; 278/2001, de 30 de octubre; 129/2002, de 16 de julio; y</w:t>
      </w:r>
    </w:p>
    <w:p w:rsidRPr="00C21FFE" w:rsidR="00AD51A7" w:rsidRDefault="008777C4">
      <w:pPr>
        <w:rPr/>
      </w:pPr>
      <w:r w:rsidRPr="&lt;w:rPr xmlns:w=&quot;http://schemas.openxmlformats.org/wordprocessingml/2006/main&quot;&gt;&lt;w:lang w:val=&quot;es-ES_tradnl&quot; /&gt;&lt;/w:rPr&gt;">
        <w:rPr/>
        <w:t xml:space="preserve">43/2004, de 10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la tenga por desistida del presente conflicto positivo de competencia. El Abogado del Estado pide que se archive el expediente,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del conflicto positivo de competencia núm. 2587-2004, planteado sobre la disposición adicional quinta del Real Decreto 176/2004, de 30 de enero, por</w:t>
      </w:r>
    </w:p>
    <w:p w:rsidRPr="" w:rsidR="00AD51A7" w:rsidRDefault="008777C4">
      <w:pPr>
        <w:rPr/>
      </w:pPr>
      <w:r w:rsidRPr="&lt;w:rPr xmlns:w=&quot;http://schemas.openxmlformats.org/wordprocessingml/2006/main&quot;&gt;&lt;w:szCs w:val=&quot;24&quot; /&gt;&lt;/w:rPr&gt;">
        <w:rPr/>
        <w:t xml:space="preserve">el que se aprueba el Estatuto del Centro Nacional de Trasplantes y Medicina Regenerativa y contra los arts. 5 b), 1, 2, 4 y 5 y 12.2 del referido Estatuto,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