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26 de septiembre de 2003, la Procuradora de los Tribunales doña África Martín Rico, en nombre y representación de doña Dolores Montoya Ríos, interpuso recurso de amparo contra la Sentencia de la Sección Cuarta de la Audiencia Provincial de Murcia de 22 de julio de 2003. En la demanda de amparo se solicitaba, por otrosí digo, la suspensión de la pena impuesta hasta tanto no se resuelva el presente recurso de amparo, dado que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Con fecha de 5 de mayo de 2003, el Juzgado de lo Penal núm.3 de Murcia dictó una Sentencia en la que absolvía a la demandante de amparo del delito de lesiones que le había sido imputado, por considerar que no había quedado suficientemente acreditado que hubiera sido la autora de las padecidas por las denunciantes, dada la falta de credibilidad de las versiones contradictorias mantenidas por ellas. </w:t>
      </w:r>
    </w:p>
    <w:p w:rsidRPr="00C21FFE" w:rsidR="00AD51A7" w:rsidRDefault="008777C4">
      <w:pPr>
        <w:rPr/>
      </w:pPr>
      <w:r w:rsidRPr="&lt;w:rPr xmlns:w=&quot;http://schemas.openxmlformats.org/wordprocessingml/2006/main&quot;&gt;&lt;w:lang w:val=&quot;es-ES_tradnl&quot; /&gt;&lt;/w:rPr&gt;">
        <w:rPr/>
        <w:t xml:space="preserve">Presentado por estas últimas recurso de apelación contra la anterior resolución, fue parcialmente estimado por Sentencia de la Sección Cuarta de la Audiencia Provincial de Murcia de 22 de julio de 2003, notificada a la representación procesal de la recurrida el día 3 de septiembre de ese mismo año, por entender la Sala, contrariamente a lo concluido en instancia y en ausencia de la debida garantía de inmediación, que la demandante de amparo había producido las lesiones en cuestión a una de las denunciantes. En consecuencia fue condenada, como autora responsable de un delito de lesiones, a la pena de multa por tiempo de seis meses, a razón de una cuota diaria de 6 euros, y al abono a las perjudicadas de la cantidad de 3.000 euros en concepto de indemnización por las lesiones y sus secuelas, así como al pago de las costas procesales.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los derechos de la solicitante de amparo a la tutela judicial efectiva sin indefensión, a un proceso con todas las garantías y a la presunción de inocencia, reconocidos todos ellos en el art. 24.1 y 2 CE. </w:t>
      </w:r>
    </w:p>
    <w:p w:rsidRPr="00C21FFE" w:rsidR="00AD51A7" w:rsidRDefault="008777C4">
      <w:pPr>
        <w:rPr/>
      </w:pPr>
      <w:r w:rsidRPr="&lt;w:rPr xmlns:w=&quot;http://schemas.openxmlformats.org/wordprocessingml/2006/main&quot;&gt;&lt;w:lang w:val=&quot;es-ES_tradnl&quot; /&gt;&lt;/w:rPr&gt;">
        <w:rPr/>
        <w:t xml:space="preserve">La vulneración del derecho de la recurrente a un proceso con todas las garantías se estima producida por haber procedido el Tribunal ad quem a una nueva valoración de las pruebas personales realizadas en instancia sin haber celebrado vista oral del recurso de apelación y sin haber gozado, por consiguiente, de la debida inmediación respecto de dichas pruebas ni haber oído previamente a la parte recurrida y absuelta en instancia, todo ello en contra de la doctrina constitucional sentada a partir de la STC 167/2002, de 18 de septiembre, habiendo procedido además a una modificación arbitraria de los hechos declarados probados por el juzgador a quo sin para ello haber ofrecido una motivación suficiente. </w:t>
      </w:r>
    </w:p>
    <w:p w:rsidRPr="00C21FFE" w:rsidR="00AD51A7" w:rsidRDefault="008777C4">
      <w:pPr>
        <w:rPr/>
      </w:pPr>
      <w:r w:rsidRPr="&lt;w:rPr xmlns:w=&quot;http://schemas.openxmlformats.org/wordprocessingml/2006/main&quot;&gt;&lt;w:lang w:val=&quot;es-ES_tradnl&quot; /&gt;&lt;/w:rPr&gt;">
        <w:rPr/>
        <w:t xml:space="preserve">La lesión de su derecho a la presunción de inocencia se considera ocasionada por haber sido condenada en apelación pese a que no existiera en el proceso prueba de cargo suficiente de que hubiera causado las lesiones padecidas por una de las denunciantes, tal y como así lo habría concluido el juzgador de instancia tras haber procedido a un careo entre miembros de ambas familias intervinientes en la riña a raíz de la cual se produjeron dichas lesiones y un testigo imparcial de los hechos. </w:t>
      </w:r>
    </w:p>
    <w:p w:rsidRPr="00C21FFE" w:rsidR="00AD51A7" w:rsidRDefault="008777C4">
      <w:pPr>
        <w:rPr/>
      </w:pPr>
      <w:r w:rsidRPr="&lt;w:rPr xmlns:w=&quot;http://schemas.openxmlformats.org/wordprocessingml/2006/main&quot;&gt;&lt;w:lang w:val=&quot;es-ES_tradnl&quot; /&gt;&lt;/w:rPr&gt;">
        <w:rPr/>
        <w:t xml:space="preserve">Finalmente, el derecho a la tutela judicial efectiva sin indefensión se entiende vulnerado al no razonar en forma suficiente la Sentencia de apelación los motivos determinantes de la condena pronunciada por vez primera en dicha sede.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febrero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22 de febrero de 2005 en el que, de conformidad con la reiterada doctrina dictada al respecto por este Tribunal, consideraba que no procedía acordar la suspensión de la pena de multa ni del abono de la responsabilidad civil y de las costas procesales impuestas a la demandante de amparo dado que, al ser todos estos pronunciamientos de contenido económico y no alcanzar una cuantía significativamente alta, su no suspensión no ocasionaría perjuicios de imposible reparación a la recurrente que, por otra parte, no habría justificado específicamente su real situación económica ni acreditado que hubiera gozado del beneficio de justicia gratuita durante la sustanciación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15 de febrero de 2005, en el que reiteraba la solicitud ya expuesta en la demanda de amparo respecto de la suspensión de la ejecución de la pena de multa, responsabilidad civil y costas impuestas a la actora, aduciendo para ello que se trataba de una persona de avanzada edad sin otros medios de subsistencia que los que le proporcionaba el auxilio de sus hijos.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denegar la suspensión de la ejecución de la pena de multa impuesta a la demandante de amparo, así como también la del abono de la responsabilidad civil y de las costas procesales, por tratarse todos ellos de pronunciamientos de naturaleza económica de posible restitución caso de serle finalmente concedido el amparo que ha solicitado sin que, por otra parte, se haya acreditado que la recurrente ha gozado del beneficio de justicia gratuita durante la sustanciación del procedimiento judicial ni, en consecuencia, que en este caso la imposibilidad material por su parte de atender al pago de los indicados conceptos hubiera de reportarle un perjuicio irreparable.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pena de multa y demás pronunciamientos de naturaleza económica que le ha sido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