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5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23 de septiembre de 2000, el Letrado de la Junta de Comunidades de Castilla-La Mancha, en la representación que legalmente ostenta, promueve recurso de inconstitucionalidad contra el art. 43 y el párrafo penúltimo de la Disposición final 2ª del Real Decreto-Ley 6/2000, 23 de junio, medidas urgentes de intensificación de la competencia en mercados de bienes y servicios. </w:t>
      </w:r>
    </w:p>
    <w:p w:rsidRPr="00C21FFE" w:rsidR="00AD51A7" w:rsidRDefault="008777C4">
      <w:pPr>
        <w:rPr/>
      </w:pPr>
      <w:r w:rsidRPr="&lt;w:rPr xmlns:w=&quot;http://schemas.openxmlformats.org/wordprocessingml/2006/main&quot;&gt;&lt;w:lang w:val=&quot;es-ES_tradnl&quot; /&gt;&lt;/w:rPr&gt;">
        <w:rPr/>
        <w:t xml:space="preserve">Admitido a trámite el recurso de inconstitucionalidad por providencia de la Sección Primera de 17 de octubre de 2000, el Abogado del Estado formuló sus alegaciones mediante escrito de 24 de noviembre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25 de febrero de 2005, el Letrado de la Junta de Comunidades de Castilla-La Mancha presenta en este Tribunal un escrito en el que expuso que, debidamente autorizado en virtud de acuerdo del Consejo de Gobierno de Castilla-La Mancha de 15 de febrero de 2005, solicita tener por desistido al Gobierno de Castilla-La Mancha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por providencia de 15 de marzo de 2005, acordó oír al Abogado del Estado en relación con la solicitud desistimiento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18 de marzo de 2005, el Abogado del Estado dirigió un escrito al Tribunal en el que manifiesta que no se opone al desistimiento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(SSTC 96/1990, de 24 de</w:t>
      </w:r>
    </w:p>
    <w:p w:rsidRPr="00C21FFE" w:rsidR="00AD51A7" w:rsidRDefault="008777C4">
      <w:pPr>
        <w:rPr/>
      </w:pPr>
      <w:r w:rsidRPr="&lt;w:rPr xmlns:w=&quot;http://schemas.openxmlformats.org/wordprocessingml/2006/main&quot;&gt;&lt;w:lang w:val=&quot;es-ES_tradnl&quot; /&gt;&lt;/w:rPr&gt;">
        <w:rPr/>
        <w:t xml:space="preserve">mayo, FJ 1, y 237/1992, de 15 de diciembre; AATC 33/1993, de 26 de enero, y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un interés constitucional que justifique la prosecución sin partes del proceso hasta su finalización por Sentencia (AATC, por todos, 233/1993, de 26 de enero; 173/1997, de 20 de mayo; 278/2001, de 30 de octubre; 129/2002, de 16 de julio; y</w:t>
      </w:r>
    </w:p>
    <w:p w:rsidRPr="00C21FFE" w:rsidR="00AD51A7" w:rsidRDefault="008777C4">
      <w:pPr>
        <w:rPr/>
      </w:pPr>
      <w:r w:rsidRPr="&lt;w:rPr xmlns:w=&quot;http://schemas.openxmlformats.org/wordprocessingml/2006/main&quot;&gt;&lt;w:lang w:val=&quot;es-ES_tradnl&quot; /&gt;&lt;/w:rPr&gt;">
        <w:rPr/>
        <w:t xml:space="preserve">43/2004, de 10 de febrero).</w:t>
      </w:r>
    </w:p>
    <w:p w:rsidRPr="00C21FFE" w:rsidR="00AD51A7" w:rsidRDefault="008777C4">
      <w:pPr>
        <w:rPr/>
      </w:pPr>
      <w:r w:rsidRPr="&lt;w:rPr xmlns:w=&quot;http://schemas.openxmlformats.org/wordprocessingml/2006/main&quot;&gt;&lt;w:lang w:val=&quot;es-ES_tradnl&quot; /&gt;&lt;/w:rPr&gt;">
        <w:rPr/>
        <w:t xml:space="preserve">El Letrado de la Junta de Comunidades de Castilla-La Mancha, debidamente autorizado según certificación del Acuerdo adoptado al efecto por el Consejo de Gobierno, pide que se le tenga por desistido del presente recurso de inconstitucionalidad. El Abogado del Estado no se opone a ello,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Letrado de la Junta de Comunidades de Castilla-La Mancha, en la representación de legalmente ostenta, del recurso de inconstitucionalidad núm. 5058-2000, planteado en relación con el art. 43 y el párrafo penúltimo de la Disposición</w:t>
      </w:r>
    </w:p>
    <w:p w:rsidRPr="" w:rsidR="00AD51A7" w:rsidRDefault="008777C4">
      <w:pPr>
        <w:rPr/>
      </w:pPr>
      <w:r w:rsidRPr="&lt;w:rPr xmlns:w=&quot;http://schemas.openxmlformats.org/wordprocessingml/2006/main&quot;&gt;&lt;w:szCs w:val=&quot;24&quot; /&gt;&lt;/w:rPr&gt;">
        <w:rPr/>
        <w:t xml:space="preserve">final 2ª del Real Decreto-Ley 6/2000, 23 de junio, medidas urgentes de intensificación de la competencia en mercados de bienes y servicios,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cinco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