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26 de noviembre de 2003, la Procuradora de los Tribunales doña Inés Leria Mosquera, en nombre y representación de doña Gaita Mohamed Kaddur, interpuso recurso de amparo contra la Sentencia de la Sección Séptima de la Audiencia Provincial de Cádiz de 4 de noviembre de 2003, confirmatoria en apelación de la Sentencia condenatoria dictada por el Juzgado de lo Penal núm.1 de Algeciras, con fecha de 25 de junio de 2003, en el procedimiento seguido contra la demandante de amparo por delito contra la salud pública. En la demanda de amparo se solicitaba, por otrosí digo, la suspensión de la pena impuesta hasta tanto no se resuelva el presente recurso de amparo, dado que, habida cuenta de su corta extensión, la no suspensión de la misma haría perder al recurso su finalidad produciendo a la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Con fecha de 25 de junio de 2003, el Juzgado de lo Penal núm.1 de Algeciras dictó una Sentencia en la que condenaba a la demandante de amparo, como autora responsable de un delito contra la salud pública en la modalidad de tráfico de sustancias que no causan grave daño a la salud en cantidad de notoria importancia, a las penas de tres años y un mes de prisión, con la accesoria de inhabilitación especial para el derecho de sufragio pasivo durante el tiempo de la condena, y multa por importe de 10.000 euros, con responsabilidad personal subsidiaria de diez días de privación de libertad en caso de impago, así como al pago de la tercera parte de las costas procesales. </w:t>
      </w:r>
    </w:p>
    <w:p w:rsidRPr="00C21FFE" w:rsidR="00AD51A7" w:rsidRDefault="008777C4">
      <w:pPr>
        <w:rPr/>
      </w:pPr>
      <w:r w:rsidRPr="&lt;w:rPr xmlns:w=&quot;http://schemas.openxmlformats.org/wordprocessingml/2006/main&quot;&gt;&lt;w:lang w:val=&quot;es-ES_tradnl&quot; /&gt;&lt;/w:rPr&gt;">
        <w:rPr/>
        <w:t xml:space="preserve">b) Presentado recurso de apelación contra la anterior resolución, fue confirmada en todos sus extremos por la Sentencia de la Sección Séptima de la Audiencia Provincial de Cádiz de 4 de noviembre de 2003. </w:t>
      </w:r>
    </w:p>
    <w:p w:rsidRPr="00C21FFE" w:rsidR="00AD51A7" w:rsidRDefault="008777C4">
      <w:pPr>
        <w:rPr/>
      </w:pPr>
      <w:r w:rsidRPr="&lt;w:rPr xmlns:w=&quot;http://schemas.openxmlformats.org/wordprocessingml/2006/main&quot;&gt;&lt;w:lang w:val=&quot;es-ES_tradnl&quot; /&gt;&lt;/w:rPr&gt;">
        <w:rPr/>
        <w:t xml:space="preserve">Se aduce en la demanda que las resoluciones recurridas han vulnerado el derecho de la solicitante de amparo a la presunción de inocencia, reconocido en el art. 24.2 CE.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que la única prueba de cargo obrante en el proceso habría venido constituida por la declaración incriminatoria prestada por otra coprocesada que había sido detenida por agentes de la Guardia Civil en un ferry procedente de Ceuta portando una faja en la que ocultaba 58 envoltorios en los que se contenía resina de hachís. Dicha coimputada declaró que la sustancia en cuestión le había sido entregada por la demandante de amparo y que debía entregársela en Córdoba al tercero de los acusados. Sin embargo, dicha declaración carecería de validez probatoria al no venir mínimamente corroborada por dato objetivo alguno y haber sido prestada con la evidente finalidad de obtener beneficios procesales y de reducción de la condena, lo que efectivamente consiguió. El hecho de que la declarante conociera el teléfono y el domicilio de la recurrente en modo alguno podría ser considerado suficiente a efectos de esa corroboración mínima, tal y como parece desprenderse de las Sentencias impugnadas, por cuanto tales datos resultarían en sí mismos irrelevantes habida cuenta de que la coimputada en cuestión había residido durante algún tiempo en Ceuta y conocía a la actora desde tiempo atrás.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abril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22 de abril de 2005 en el que, de conformidad con la reiterada doctrina dictada al respecto por este Tribunal, consideraba procedente la suspensión, exclusivamente, de la ejecución de la pena privativa de libertad impuesta a la demandante de amparo, así como de la pena accesoria de inhabilitación especial para el ejercicio del derecho de sufragio durante el tiempo de la condena, no debiendo alcanzar tal efecto al resto de los pronunciamientos contenidos en la sentencia dado que, al ser de contenido económico, su no suspensión no ocasionaría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recurrente, por su parte, evacuó idéntico trámite mediante escrito de fecha 21 de abril de 2005, en el que reiteraba las alegaciones ya formuladas en la demanda de amparo en relación con el perjuicio irreparable que, de no suspenderse la ejecución de las Sentencias recurridas, se le ocasionaría al ser presumible que hubiera cumplido ya en buena parte la pena de tres años de privación de libertad con anterioridad a la resolución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denegar la suspensión de la ejecución de la pena de multa y de las costas procesales impuestas a la recurrente, por ser ambos pronunciamientos de naturaleza económica y, en consecuencia, no irreversibles. Por el contrario, procede acordar la suspensión interesada en lo relativo a su condena a pena privativa de libertad por tiempo de tres años dado que, de no suspenderse la ejecución de dicha pena, podría ocasionársele un perjuicio irreparable dada la imposibilidad de la íntegra restitución de la pérdida de libertad y que la corta duración de la condena a pena de prisión haga que, conforme hemos declarado en ocasiones anteriores (por todas, AATC 269/1998, de 26 de noviembre y 84/2002, de 20 de mayo),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 En cuanto a la responsabilidad personal subsidiaria en que pudiera incurrir la recurrente por motivo de impago de la multa impuesta, no procede en este momento acordar la suspensión de su ejecución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de conformidad con lo dispuesto en el art. 57 LOTC (AATC 136/1999, de 31 de mayo y 58/2002, de 8 de abril).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Conceder la suspensión solicitada en lo que a la pena privativa de libertad y a la pena accesoria de inhabilitación especial para el ejercicio del derecho de sufragio pasivo se refiere.</w:t>
      </w:r>
    </w:p>
    <w:p w:rsidRPr="" w:rsidR="00AD51A7" w:rsidRDefault="008777C4">
      <w:pPr>
        <w:rPr/>
      </w:pPr>
      <w:r w:rsidRPr="&lt;w:rPr xmlns:w=&quot;http://schemas.openxmlformats.org/wordprocessingml/2006/main&quot;&gt;&lt;w:szCs w:val=&quot;24&quot; /&gt;&lt;/w:rPr&gt;">
        <w:rPr/>
        <w:t xml:space="preserve">2º. Denegar la suspensión en lo relativo al resto de los pronunciamientos contenidos en las Sentencias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