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enero de 2005 don Álvaro de Luis Otero, Procurador de los Tribunales, en nombre y representación de doña Josefa Peña Francisco, y asistido por el Letrado don Manuel Cobo del Rosal, interpuso recurso de amparo contra el Auto del la Sección Tercera de la Sala de lo Penal de Audiencia Nacional de 30 de diciembre de 2004, que resuelve el recurso de súplica contra la providencia del mismo órgano judicial de 16 de diciembre de 2004, dictada en el procedimiento de orden europea de detención y entrega núm. 19-2004, por la que se deniega la solicitud de la demandante de ser oída a efectos de determinar la legislación aplicable a su entrega a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Por el Tribunal de Gran Instancia de Pau (República Francesa) se dictó orden europea de detención y entrega sobre la demandante de amparo para el cumplimiento de la Sentencia 40/93, de 12 de enero de 1993, del mismo Tribunal, por la que, juzgada en rebeldía bajo acusación de ser proveedora principal de una red de hachís entre febrero de 1991 y 28 de enero de 1992, fue declarada culpable de tráfico de drogas y condenada a 5 años de prisión, condena de la que quedaban por cumplir 4 años y 6 meses. </w:t>
      </w:r>
    </w:p>
    <w:p w:rsidRPr="00C21FFE" w:rsidR="00AD51A7" w:rsidRDefault="008777C4">
      <w:pPr>
        <w:rPr/>
      </w:pPr>
      <w:r w:rsidRPr="&lt;w:rPr xmlns:w=&quot;http://schemas.openxmlformats.org/wordprocessingml/2006/main&quot;&gt;&lt;w:lang w:val=&quot;es-ES_tradnl&quot; /&gt;&lt;/w:rPr&gt;">
        <w:rPr/>
        <w:t xml:space="preserve">b) Por el Juzgado Central de Instrucción núm. 3 se dictó Auto el día 5 de noviembre de 2004, en cuyos antecedentes se decía que, tras celebrar la audiencia prevista en el art. 505 LECrim, por Auto de 17 de agosto de 2004 se había acordado decretar la prisión provisional de la demandante con fianza de cincuenta mil euros, siendo ratificada por Resolución de 21 de septiembre de 2004, en la que se acordó oficiar a Interpol para que aportase las huellas decadactilares y fotográficas de la demandante.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emisión. En la parte dispositiva de la citada resolución se acordó decretar la libertad provisional de la demandante por haber transcurrido el plazo de 60 días desde su detención. Asimismo se recogía que concurría la causa facultativa de denegación a la entrega prevista en la letra f) del artículo 12.2 Ley Orgánica 2/2003. </w:t>
      </w:r>
    </w:p>
    <w:p w:rsidRPr="00C21FFE" w:rsidR="00AD51A7" w:rsidRDefault="008777C4">
      <w:pPr>
        <w:rPr/>
      </w:pPr>
      <w:r w:rsidRPr="&lt;w:rPr xmlns:w=&quot;http://schemas.openxmlformats.org/wordprocessingml/2006/main&quot;&gt;&lt;w:lang w:val=&quot;es-ES_tradnl&quot; /&gt;&lt;/w:rPr&gt;">
        <w:rPr/>
        <w:t xml:space="preserve">c) Habiendo sido elevadas las actuaciones a la Sección Tercera de la Audiencia Nacional el 17 de noviembre, mediante escrito fechado el 25 de noviembre de 2004 dirigido a la citada Sección se solicitó por parte de la demandante que se declarase de aplicación a la entrega a Francia la Ley 4/1985, de extradición pasiva, o que en todo caso fuera oída a efectos de determinar la legislación aplicable a la entrega, invocando en su favor el art. 2.2 CP. </w:t>
      </w:r>
    </w:p>
    <w:p w:rsidRPr="00C21FFE" w:rsidR="00AD51A7" w:rsidRDefault="008777C4">
      <w:pPr>
        <w:rPr/>
      </w:pPr>
      <w:r w:rsidRPr="&lt;w:rPr xmlns:w=&quot;http://schemas.openxmlformats.org/wordprocessingml/2006/main&quot;&gt;&lt;w:lang w:val=&quot;es-ES_tradnl&quot; /&gt;&lt;/w:rPr&gt;">
        <w:rPr/>
        <w:t xml:space="preserve">Tal solicitud fue denegada por providencia de 16 de diciembre de 2004. </w:t>
      </w:r>
    </w:p>
    <w:p w:rsidRPr="00C21FFE" w:rsidR="00AD51A7" w:rsidRDefault="008777C4">
      <w:pPr>
        <w:rPr/>
      </w:pPr>
      <w:r w:rsidRPr="&lt;w:rPr xmlns:w=&quot;http://schemas.openxmlformats.org/wordprocessingml/2006/main&quot;&gt;&lt;w:lang w:val=&quot;es-ES_tradnl&quot; /&gt;&lt;/w:rPr&gt;">
        <w:rPr/>
        <w:t xml:space="preserve">d) Por Auto de 17 de diciembre de 2004 del citado órgano judicial, considerando acreditado que la persona requerida era la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 la reclamada. </w:t>
      </w:r>
    </w:p>
    <w:p w:rsidRPr="00C21FFE" w:rsidR="00AD51A7" w:rsidRDefault="008777C4">
      <w:pPr>
        <w:rPr/>
      </w:pPr>
      <w:r w:rsidRPr="&lt;w:rPr xmlns:w=&quot;http://schemas.openxmlformats.org/wordprocessingml/2006/main&quot;&gt;&lt;w:lang w:val=&quot;es-ES_tradnl&quot; /&gt;&lt;/w:rPr&gt;">
        <w:rPr/>
        <w:t xml:space="preserve">e) Mediante escrito fechado el día 24 de diciembre de 2004 se presentó por la demandante recurso de súplica contra la providencia de 16 de diciembre, alegando la falta de motivación en la misma en la respuesta a sus pretensiones y que, no siendo el escrito en el que tales pretensiones se plasmaban de mero trámite, debía haber dado respuesta en forma de auto motivado. Asimismo se reiteraba la alegación relativa a la legislación aplicable, considerando que la declaración a la decisión marco que Francia había introducido para los hechos anteriores a noviembre de 1993 llevaba a concluir que la entrega a Francia de la demandante debía regirse por la Ley de extradición pasiva. </w:t>
      </w:r>
    </w:p>
    <w:p w:rsidRPr="00C21FFE" w:rsidR="00AD51A7" w:rsidRDefault="008777C4">
      <w:pPr>
        <w:rPr/>
      </w:pPr>
      <w:r w:rsidRPr="&lt;w:rPr xmlns:w=&quot;http://schemas.openxmlformats.org/wordprocessingml/2006/main&quot;&gt;&lt;w:lang w:val=&quot;es-ES_tradnl&quot; /&gt;&lt;/w:rPr&gt;">
        <w:rPr/>
        <w:t xml:space="preserve">La Sección Tercera de la Audiencia Nacional, mediante Auto de 30 de diciembre de 2004, desestimó íntegramente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Pr="00C21FFE" w:rsidR="00AD51A7" w:rsidRDefault="008777C4">
      <w:pPr>
        <w:rPr/>
      </w:pPr>
      <w:r w:rsidRPr="&lt;w:rPr xmlns:w=&quot;http://schemas.openxmlformats.org/wordprocessingml/2006/main&quot;&gt;&lt;w:lang w:val=&quot;es-ES_tradnl&quot; /&gt;&lt;/w:rPr&gt;">
        <w:rPr/>
        <w:t xml:space="preserve">En segundo lugar, y derivado del motivo anterior, aduce también la vulneración del derecho a un proceso 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orden europea de detención y entrega supone una vulneración y merma de las posibilidades de defensa, produciéndose la indefensión del recurrente de amparo. </w:t>
      </w:r>
    </w:p>
    <w:p w:rsidRPr="00C21FFE" w:rsidR="00AD51A7" w:rsidRDefault="008777C4">
      <w:pPr>
        <w:rPr/>
      </w:pPr>
      <w:r w:rsidRPr="&lt;w:rPr xmlns:w=&quot;http://schemas.openxmlformats.org/wordprocessingml/2006/main&quot;&gt;&lt;w:lang w:val=&quot;es-ES_tradnl&quot; /&gt;&lt;/w:rPr&gt;">
        <w:rPr/>
        <w:t xml:space="preserve">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w:t>
      </w:r>
    </w:p>
    <w:p w:rsidRPr="00C21FFE" w:rsidR="00AD51A7" w:rsidRDefault="008777C4">
      <w:pPr>
        <w:rPr/>
      </w:pPr>
      <w:r w:rsidRPr="&lt;w:rPr xmlns:w=&quot;http://schemas.openxmlformats.org/wordprocessingml/2006/main&quot;&gt;&lt;w:lang w:val=&quot;es-ES_tradnl&quot; /&gt;&lt;/w:rPr&gt;">
        <w:rPr/>
        <w:t xml:space="preserve">En consecuencia solicita se decrete la nulidad del Auto de 30 de diciembre de 2004 por el que se desestima la súplica, así como también la retroacción de actuaciones al momento inmediatamente posterior a la recepción de la orden europea de detención y entrega. En un otrosí se solicita asimismo la urgente suspensión del Auto de 17 de diciembre de 2004 por el que se accede a la entrega a Francia de la demandante, así como la suspensión del Auto de 30 de diciembre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4 de abril de 2005, acordó admitir a trámite la demanda de amparo y, en aplicación de lo dispuesto en el art. 51 LOTC, dirigir sendas comunicaciones a la Sección Tercera de la Sala de lo Penal de la Audiencia Nacional, al objeto de que, en plazo que no excediese de diez días, remitiesen, respectivamente, certificación o fotocopia adverada de las actuaciones correspondientes al rollo de sala núm. 156-2004 147-2004, incluidas las correspondientes a la orden europea de detención y entrega núm. 46-2004 del Juzgado Central de Instrucción núm.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demandante de amparo evacuó el trámite de alegaciones conferido mediante escrito presentado en el Registro General de este Tribunal el día 7 de abril de 2005, en el que nuevamente reitera la solicitud de suspensión del Auto de 17 de diciembre de 2004 por el que se acuerda la entrega de la demandante a Francia, por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orden europea de detención y entrega.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el Auto, ya citado, que desestima la súplica interpuesta contra la providencia de 16 de diciembre de 2004, por la que se deniega la solicitud de que la demandante sea oída a efectos de determinar la ley aplicable. Sin embargo solicita la suspensión del Auto de 17 de diciembre de 2004, resolución contra la que no se dirige la demanda, por lo que tal pretensión de suspensión queda fuera del ámbito de suspensión establecido en el art. 56 LOTC. Ello implica, además, que ninguna relación de comparación se da con el ATC 320/2004 invocado por el demandante. Y con relación a la solicitud de suspensión del Auto de 30 de diciembre de 2004, que es contra el que se dirige el amparo, afirma que ello dejaría en cualquier caso vigente la providencia, y que la suspensión de la providencia no equivaldría a una decisión estimatoria de lo solicitado en el escrito de 25 de noviembre de 2004 al que dio respuesta dicha providencia, siendo por lo demás tal decisión estimatoria exorbitante, no sólo de las posibilidades del incidente de suspensión, sino del ámbito mismo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“La Sala que conozca de un recurso de amparo suspenderá, de oficio o a instancia de parte, la ejecución del acto de los poderes públicos por razón del cual se reclame el amparo constitucional, cuando la ejecución hubiera de ocasionar un perjuicio que haría perder al amparo su finalidad”. La demanda de amparo que ha dado lugar a la pieza separada de suspensión se dirige contra el Auto de 30 de diciembre de 2004 por el que, denegando la súplica, se confirma la providencia de 16 de diciembre que declaró no haber lugar a la solicitud de la demandante de ser oída a efectos de determinar la ley aplicable a la entrega a Francia. En consecuencia, y a tenor de lo dispuesto en el citado precepto, debe ser desestimada a limine la solicitud de suspensión de la entrega acordada por el Auto de 17 de diciembre de 2004, toda vez que no es la resolución por razón de la cual se reclama el amparo, y circunscribir la petición de suspensión a los Autos previamente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procede otorgar la suspensión del Auto de 30 de diciembre de 2004 ni de la providencia que lo precede, toda vez que esa decisión obligaría, o bien a la estimación directa de lo entonces solicitado por la demandante, lo que desde luego no es competencia de este Tribunal, o bien en todo caso a la retroacción de las actuaciones para que la Audiencia Nacional dictara nueva resolución, lo que equivaldría a un otorgamiento de amparo anticipado.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 por la representación de doña Josefa Peña Francisco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