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242</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6 de junio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la Sentencia de la Sección Demimoctava de la Audiencia Provincial de Barcelona recaída en recurso de apelación interpuesto contra la Sentencia dictada por el Juez de Primera Instancia núm. 15 de Barcelona en autos 369/01. </w:t>
      </w:r>
    </w:p>
    <w:p w:rsidRPr="00C21FFE" w:rsidR="00AD51A7" w:rsidRDefault="008777C4">
      <w:pPr>
        <w:rPr/>
      </w:pPr>
      <w:r w:rsidRPr="&lt;w:rPr xmlns:w=&quot;http://schemas.openxmlformats.org/wordprocessingml/2006/main&quot;&gt;&lt;w:lang w:val=&quot;es-ES_tradnl&quot; /&gt;&lt;/w:rPr&gt;">
        <w:rPr/>
        <w:t xml:space="preserve">Mediante escrito fechado el 10 de mayo de 2005 el Magistrado don Eugeni Gay Montalvo comunicó a los efectos oportunos que se abstenía de intervenir en el antes indicado recurso de amparo, de conformidad con el art. 80 LOTC, por tener relación de parentesco con el Letrado que asiste a la parte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Vista la comunicación efectuada por don Eugeni Gay Montalvo, Magistrado de esta Sala Segunda del Tribunal Constitucional, la Sala, en virtud de lo previsto en los arts. 80 LOTC y 219.1 y 221.4 LOPJ, estima justificada la causa de abstención</w:t>
      </w:r>
    </w:p>
    <w:p w:rsidRPr="00C21FFE" w:rsidR="00AD51A7" w:rsidRDefault="008777C4">
      <w:pPr>
        <w:rPr/>
      </w:pPr>
      <w:r w:rsidRPr="&lt;w:rPr xmlns:w=&quot;http://schemas.openxmlformats.org/wordprocessingml/2006/main&quot;&gt;&lt;w:lang w:val=&quot;es-ES_tradnl&quot; /&gt;&lt;/w:rPr&gt;">
        <w:rPr/>
        <w:t xml:space="preserve">formulada, puesto que el mencionado Magistrado tiene relación de parentesco con el Letrado que asiste a la parte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causa de abstención formulada por don Eugeni Gay Montalvo en el recurso de amparo con número de registro 2124-2005, apartándole definitivamente del referido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