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28 de octubre de 1998, el Abogado del Estado, en la representación que legalmente ostenta, interpuso recurso de inconstitucionalidad contra la Ley de la Comunidad Autónoma de Extremadura 9/1998, 26 de junio, impuesto sobre el suelo sin edificar y edificaciones ruinosas. </w:t>
      </w:r>
    </w:p>
    <w:p w:rsidRPr="00C21FFE" w:rsidR="00AD51A7" w:rsidRDefault="008777C4">
      <w:pPr>
        <w:rPr/>
      </w:pPr>
      <w:r w:rsidRPr="&lt;w:rPr xmlns:w=&quot;http://schemas.openxmlformats.org/wordprocessingml/2006/main&quot;&gt;&lt;w:lang w:val=&quot;es-ES_tradnl&quot; /&gt;&lt;/w:rPr&gt;">
        <w:rPr/>
        <w:t xml:space="preserve">En la demanda hizo expresa invocación del art. 161.2 CE, a los efectos de que se acordase la suspensión de la vigencia y aplicación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10 de noviembre de 1998, acordó admitir a trámite el recurso de inconstitucionalidad interpuesto por el Abogado del Estado, en representación del Presidente del Gobierno; dar traslado de la demanda y de los documentos presentados, de conformidad con lo dispuesto en el art. 34 LOTC, al Congreso de los Diputados, al Senado, así como a la Asamblea y al Consejo de Gobierno de la Junta de Extremadura, por conducto de sus respectivos Presidentes, al objeto de que en el plazo de quince días pudieran personarse en el proceso y formular las alegaciones que tuvieran por conveniente; tener por invocado el art. 161.2 CE, lo que a tenor y conforme al art. 30 LOTC produce la suspensión de la vigencia y aplicación de la Ley recurrida desde la fecha de interposición del recurso para las partes del proceso y desde el día en que aparezca publicada la suspensión en el “Boletín Oficial del Estado” para los terceros; y, en fin, publicar la incoación del recurso y la suspensión acordada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fecha 27 de noviembre de 1998, el Presidente del Senado comunicó el Acuerdo de la Mesa de que se tuviera a la Cámara por personada y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registrado el día 30 de noviembre de 1998,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Junta de Extremadura evacuó el trámite de alegaciones conferido mediante escrito registrado en fecha 5 de diciembre de 1998, en el que, con base en la argumentación que en el mismo se recoge, suplicó del Tribunal Constitucional que dictase Sentencia en la que se declarase inadmisible el recurso de inconstitucionalidad o, subsidiariamente, se acordarse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Asamblea de Extremadura evacuó el trámite de alegaciones conferido mediante escrito registrado en fecha 7 de diciembre de 1998, en el que, con base en la argumentación que en el mismo se recoge, suplicó del Tribunal Constitucional que dictase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Constitucional, transcurrido el plazo de cinco meses que establece el art. 161.2 CE, y tras oír a las partes personadas en el recurso de inconstitucionalidad, acordó, por ATC 72/1999, de 23 de marzo, levantar la suspensión de la vigencia y aplicación de la Ley de la Comunidad Autónoma de Extremadura 9/1998, 26 de junio, impuesto sobre el suelo sin edificar y edificaciones ruinosas.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del Tribunal Constitucional, por providencia de 18 de enero de 2005, acordó, de conformidad con lo dispuesto en el art. 84 LOTC, oír a las partes personadas, por el término de diez días, para que alegasen sobre la pervivencia del recurso y el correlativo desistimiento en su caso en la acción, a la vista de la doctrina sentada en la STC 168/2004, de 6 de octubre. </w:t>
      </w:r>
    </w:p>
    <w:p w:rsidRPr="00C21FFE" w:rsidR="00AD51A7" w:rsidRDefault="008777C4">
      <w:pPr>
        <w:rPr/>
      </w:pPr>
      <w:r w:rsidRPr="&lt;w:rPr xmlns:w=&quot;http://schemas.openxmlformats.org/wordprocessingml/2006/main&quot;&gt;&lt;w:lang w:val=&quot;es-ES_tradnl&quot; /&gt;&lt;/w:rPr&gt;">
        <w:rPr/>
        <w:t xml:space="preserve">El Abogado del Estado y el Letrado de la Junta de Extremadura evacuaron el trámite de alegaciones conferido mediante sendos escritos registrados respectivamente en fecha 2 y 8 de febrero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fecha 13 de julio de 2005, el Abogado del Estado, en la representación que legalmente ostenta y debidamente autorizado, en virtud de los Acuerdos del Consejo de Ministros, de 1 de julio de 2005, y del Presidente del Gobierno, de 4 de julio de 2005, interesó, de conformidad con lo dispuesto en los arts. 80 y 86 LOTC, que se tuviera desistido al Presidente del Gobierno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Tercera de este Tribunal, por providencia de 19 de julio de 2005, acordó incorporar a los autos el anterior escrito del Abogado del Estado y oír a las representaciones procesales de la Junta y de la Asamblea de Extremadura para que, en el plazo de diez días, alegasen lo que estimasen procedente sobre la solicitud de desistimiento formulada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este Tribunal el día 15 de septiembre de 2005, el Letrado de la Junta de Extremadura evacuó el trámite de alegaciones conferido, manifestando que nada tenía que objetar a la solicitud de desistimiento e interesando que se acordase la terminación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Letrado de la Asamblea de Extremadura, por escrito registrado en fecha 28 de septiembre de 2005, evacuó el trámite de alegaciones conferido, manifestando su parecer favorable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FJ 1; AATCC 33/1993, de 26 de enero; 137/1997, de 20 de mayo). Así pues, en virtud de los citados preceptos, puede estimarse como forma admitida para poner fin a un recurso de inconstitucionalidad,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ni se advierta un interés</w:t>
      </w:r>
    </w:p>
    <w:p w:rsidRPr="00C21FFE" w:rsidR="00AD51A7" w:rsidRDefault="008777C4">
      <w:pPr>
        <w:rPr/>
      </w:pPr>
      <w:r w:rsidRPr="&lt;w:rPr xmlns:w=&quot;http://schemas.openxmlformats.org/wordprocessingml/2006/main&quot;&gt;&lt;w:lang w:val=&quot;es-ES_tradnl&quot; /&gt;&lt;/w:rPr&gt;">
        <w:rPr/>
        <w:t xml:space="preserve">constitucional que aconseje la prosecución del proceso hasta su finalización por Sentencia (AATC, por todos, 33/1993, de 26 de enero; 173/1997, de 20 de mayo; 278/2001, de 30 de octubre; 129/2002, de 16 de julio; 43/2004, de 10 de febrero; 234/2004, de 7</w:t>
      </w:r>
    </w:p>
    <w:p w:rsidRPr="00C21FFE" w:rsidR="00AD51A7" w:rsidRDefault="008777C4">
      <w:pPr>
        <w:rPr/>
      </w:pPr>
      <w:r w:rsidRPr="&lt;w:rPr xmlns:w=&quot;http://schemas.openxmlformats.org/wordprocessingml/2006/main&quot;&gt;&lt;w:lang w:val=&quot;es-ES_tradnl&quot; /&gt;&lt;/w:rPr&gt;">
        <w:rPr/>
        <w:t xml:space="preserve">de junio; 161/2005, de 19 de abril).</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interpuesto contra la Ley de la Comunidad Autónoma de Extremadura 9/1998, 26 de junio, impuesto sobre el suelo sin edificar y edificaciones ruinosas. Las representaciones procesales de la Junta y de la Asamblea de Extremadura no plantean oposición y manifiestan su conformidad a la aceptación del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4487/98, interpuesto contra la Ley de la Comunidad Autónoma de Extremadura 9/1998, 26 de junio, impuesto sobre el suelo sin</w:t>
      </w:r>
    </w:p>
    <w:p w:rsidRPr="" w:rsidR="00AD51A7" w:rsidRDefault="008777C4">
      <w:pPr>
        <w:rPr/>
      </w:pPr>
      <w:r w:rsidRPr="&lt;w:rPr xmlns:w=&quot;http://schemas.openxmlformats.org/wordprocessingml/2006/main&quot;&gt;&lt;w:szCs w:val=&quot;24&quot; /&gt;&lt;/w:rPr&gt;">
        <w:rPr/>
        <w:t xml:space="preserve">edificar y edificaciones ruinosas,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