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22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con el testimonio del correspondiente procedimiento (procedimiento ordinario núm. 117- 2003),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11 de octubre de 2001 se giró por la Consejería de Economía, Industria y Comercio de la Junta de Extremadura a doña Consolación Romero Ruiz una propuesta de liquidación provisional (núm. expd. 200102874), en concepto de Impuesto sobre el suelo sin edificar y edificaciones ruinosas y por un importe de 4.378,11 €, por un solar de su propiedad sito en Badajoz.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Con fecha 6 de junio de 2002 la obligada tributaria formuló recurso de reposición, que fue igualmente desestimado. Posteriormente, y contra el anterior acto administrativo desestimatorio, se presentó, con fecha de 12 de septiembre de 2002, reclamación económico-administrativa (núm. 0295/2002) ante la Junta económico-administrativa de la Junta de Extremadura, que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117- 2003) ante la Sala de lo Contencioso-Administrativo del Tribunal Superior de Justicia de Extremadura. Admitido y tramitado el recurso, y una vez conclusos los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El Ministerio Fiscal presentó su escrito de alegaciones el día 9 de marzo de 2005, señalando que la cuestión planteada tenía relevancia constitucional, en la medida en que la Ley en que se basa la liquidación del impuesto girado contra el recurrente, no sólo podría gravar la misma materia que es objeto del Impuesto sobre Bienes Inmuebles, competencia de las Corporaciones locales, sino que también podría invadir la competencia del Estado en materia tributaria. Por su parte, la Letrada de la Junta de Extremadura, mediante escrito presentado el 15 de marzo de 2005, se opuso al planteamiento de la cuestión de inconstitucionalidad al considerar que la Ley cuestionada, en cuanto crea un impuesto autonómico propio con fines extrafiscales, se ajusta plenamente al bloque de la constitucionalidad a la vista de la doctrina sentada en la STC 168/2004, de 6 de octubre. Finalmente no consta que la parte actora evacuase el trámite de alegaciones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las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las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aquélla no tiene un contenido equivalente a materia competencial, sí tiene un contenido más amplio que el del hecho imponible. Ahora bien, la alusión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tributación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poseer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se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del Tribunal Superior de Justicia de Extremadura plantea, por medio de Auto de 28 de marzo de 2005,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Del Auto de planteamiento de la cuestión se desprende que el órgano judicial considera que el citado impuesto autonómico grava la misma materia imponible que el Impuesto municipal sobre Bienes Inmuebles, conforme a la descripción que del hecho imponible de este último tributo hace el art. 61 de la Ley 39/1988, de 28 de diciembre (actualmente Real Decreto legislativo 2/2004, de 5 de marzo), incurriendo así en una duplicidad impositiva proscrita por el art. 6.3 LOFCA. Opinión que comparte el Fiscal General de Estado, para quien no sólo es coincidente en ambos tributos el objetivo impositivo, sino también la figura del sujeto pasivo y de la base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dijimos en el ATC 72/1999, de 23 de marzo (por el que levantamos la suspensión de la Ley autonómica impugnada en el recurso de inconstitucionalidad núm. 4487/1998 interpuesto por el Presidente del Gobierno, que quedó extinguido por desistimiento según nuestro Auto de 11 de octubre de 2005), la Ley 9/1998 (desarrollada por el Decreto 22/2001, de 5 de febrero, por el que se aprueba su Reglamento, actualmente sustituido por el Decreto 111/2004, de 28 de junio) tiene por objeto la creación y regulación de un impuesto propio de la Comunidad Autónoma, de carácter directo, real, progresivo y subjetivo, con finalidad primordialmente extrafiscal, que grava “la titularidad de los terrenos radicados en Extremadura que, teniendo como destino natural la edificación, y ser legalmente edificables, no lo estén en los plazos que se establecen en la Ley”, así como “la titularidad de las edificaciones sitas en territorio de la Comunidad Autónoma que, habiendo sido declaradas en ruina, no hayan sido objeto de sustitución o de rehabilitación” (arts. 1 y 2). En el resto del texto articulado de la Ley se regulan el hecho imponible y las exenciones (arts. 3 a 5); los sujetos pasivos y los responsables subsidiarios (arts. 6 a 9); la base imponible (art. 10); los tipos de gravámenes (arts. 11 y 12); el devengo del tributo y la prescripción de derechos y acciones (arts. 13 y 14); los deberes de colaboración de las Administraciones actuantes (art.  15, disposición transitoria única); la gestión, liquidación y recaudación del impuesto (arts. 16 a 20); el régimen sancionador tributario derivado de la Ley (arts. 22 a 25); y, por último, en sus disposiciones finales se habilita a la Ley de presupuestos de la Comunidad Autónoma para modificar los elementos esenciales del impuesto (disposición final primera), se autoriza al Consejo de Gobierno para dictar las disposiciones necesarias para el desarrollo y ejecución de la Ley (disposición final segunda) y se fija la fecha de su entrada en vigor (disposición final tercera).</w:t>
      </w:r>
    </w:p>
    <w:p w:rsidRPr="00C21FFE" w:rsidR="00AD51A7" w:rsidRDefault="008777C4">
      <w:pPr>
        <w:rPr/>
      </w:pPr>
      <w:r w:rsidRPr="&lt;w:rPr xmlns:w=&quot;http://schemas.openxmlformats.org/wordprocessingml/2006/main&quot;&gt;&lt;w:lang w:val=&quot;es-ES_tradnl&quot; /&gt;&lt;/w:rPr&gt;">
        <w:rPr/>
        <w:t xml:space="preserve">Aunque la anterior Ley ha sido modificada posteriormente por la Ley 8/2002, de 14 de noviembre, de Reforma fiscal de la Comunidad Autónoma de Extremadura, que ha dado nueva redacción a los arts. 1, 3, 4, 5, 7, 8, 10, 11, 12, 13, 14 y 16.1, esta nueva versión no constituye el objeto del presente proceso, en la medida en que las liquidaciones impugnadas en el proceso que da lugar al planteamiento de la presente cuestión de inconstitucionalidad son anteriores a dicha modificación, razón por la cual el órgano judicial cuestiona la Ley 9/1998 en su redacción originaria.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 la presente cuestión requiere comenzar recordando, siquiera brevemente, que el art. 37.1 LOTC dispone que el Tribunal podrá rechazar, en trámite de admisión, mediante Auto y sin otra audiencia que la del Fiscal General del Estado, la cuestión de inconstitucionalidad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existen supuestos en los que un examen preliminar de las cuestiones de inconstitucionalidad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como ocurre en este caso, pudiera provocar efectos no deseables, como la paralización de múltiples procesos en los que resulte aplicable la norma cuestionada (entre los últimos, AATC 63/2004, de 24 de febrero, FJ 2; 233/2004, de 7 de junio, FJ 2; 24/2005, de 18 de enero, FJ 2; 207/2005, de 10 de mayo, FJ 2; 222/2005, de 24 de mayo, FJ 3, y 350/2005, de 27 de septiembre, FJ 2).</w:t>
      </w:r>
    </w:p>
    <w:p w:rsidRPr="00C21FFE" w:rsidR="00AD51A7" w:rsidRDefault="008777C4">
      <w:pPr>
        <w:rPr/>
      </w:pPr>
      <w:r w:rsidRPr="&lt;w:rPr xmlns:w=&quot;http://schemas.openxmlformats.org/wordprocessingml/2006/main&quot;&gt;&lt;w:lang w:val=&quot;es-ES_tradnl&quot; /&gt;&lt;/w:rPr&gt;">
        <w:rPr/>
        <w:t xml:space="preserve">Pues bien, de una primera lectura de los razonamientos jurídicos del Auto de planteamiento de la cuestión suscitada por el Tribunal Superior de Justicia de Extremadura en relación con el Impuesto sobre el Suelo sin edificar se desprende claramente que la misma carece de viabilidad, al no incidir el tributo cuestionado en el límite previsto en el art.  6.3 LOFCA para la creación de tributos propios autonómicos, por lo que resulta pertinente apreciar en este momento procesal que la cuestión se encuentra notoriamente infundada, en los términos que esta expresión ha sido entendida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fin de expresar las razones por las que debe inadmitirse a trámite la presente cuestión es preciso situarla en el contexto del principio de autonomía financiera de las Comunidades Autónomas, principio que —aparte de la previsión genérica acogida por el art. 137 CE— viene establecido expresamente en el art. 156.1 CE, que preceptúa: “Las Comunidades Autónomas gozarán de autonomía financiera para el desarrollo y ejecución de sus competencias con arreglo a los principios de coordinación con la Hacienda estatal y de solidaridad entre todos los españoles”. El desarrollo legal de este principio se ha producido en la Ley Orgánica 8/1980, de 22 de septiembre, de financiación de las Comunidades Autónomas (modificada, primero, por la Ley Orgánica 3/1996, de 27 de diciembre, y después, por la Ley Orgánica 7/2001, de 27 de diciembre), en cuyo art. 11 se dice textualmente: “Las Comunidades Autónomas gozarán de autonomía financiera para el desarrollo y ejecución de las competencias que, de acuerdo con la Constitución, les atribuyan las Leyes y sus respectivos Estatutos”.</w:t>
      </w:r>
    </w:p>
    <w:p w:rsidRPr="00C21FFE" w:rsidR="00AD51A7" w:rsidRDefault="008777C4">
      <w:pPr>
        <w:rPr/>
      </w:pPr>
      <w:r w:rsidRPr="&lt;w:rPr xmlns:w=&quot;http://schemas.openxmlformats.org/wordprocessingml/2006/main&quot;&gt;&lt;w:lang w:val=&quot;es-ES_tradnl&quot; /&gt;&lt;/w:rPr&gt;">
        <w:rPr/>
        <w:t xml:space="preserve">Conforme a nuestra doctrina, el citado principio de “autonomía financiera” de las Comunidades Autónomas, en tanto que se erige en un instrumento indispensable para la consecución de la autonomía política, por lo que aquí interesa implica la capacidad de las Comunidades Autónomas para acceder a un sistema adecuado —en términos de suficiencia— de ingresos de acuerdo con los arts. 133.2 y 157.1 CE. La autonomía financiera de los entes territoriales va, entonces, estrechamente ligada a su suficiencia financiera, por cuanto exige la plena disposición de medios financieros para poder ejercer, sin condicionamientos indebidos y en toda su extensión, las funciones que legalmente les han sido encomendadas; es decir, para posibilitar y garantizar el ejercicio de la autonomía constitucionalmente reconocida en los arts. 137 y 156 CE (por todas, SSTC 289/2000, de 30 de noviembre, FJ 3; 96/2002, de 25 de abril, FJ 2, y 168/2004, de 6 de octubre, FJ 4).</w:t>
      </w:r>
    </w:p>
    <w:p w:rsidRPr="00C21FFE" w:rsidR="00AD51A7" w:rsidRDefault="008777C4">
      <w:pPr>
        <w:rPr/>
      </w:pPr>
      <w:r w:rsidRPr="&lt;w:rPr xmlns:w=&quot;http://schemas.openxmlformats.org/wordprocessingml/2006/main&quot;&gt;&lt;w:lang w:val=&quot;es-ES_tradnl&quot; /&gt;&lt;/w:rPr&gt;">
        <w:rPr/>
        <w:t xml:space="preserve">Pues bien, uno de los instrumentos para alcanzar esa autonomía financiera, en la vertiente de los ingresos, es la posibilidad que tienen las Comunidades Autónomas —conforme a los arts.  157.1 CE, 4 y 5 LOFCA— de establecer y exigir “sus propios impuestos, tasas y contribuciones especiales”. Ahora bien, conviene recordar que “el poder tributario propio, reconocido por la Constitución a las Comunidades Autónomas, en nuestro Ordenamiento está también constitucionalmente condicionado en su ejercicio” (STC 289/2000, de 30 de noviembre, FJ 3); dicho de otro modo, “la potestad tributaria de las Comunidades Autónomas no se configura constitucionalmente con carácter absoluto, sino que aparece sometida a límites intrínsecos y extrínsecos que no son incompatibles con el reconocimiento de la realidad constitucional de las haciendas autonómicas” (STC 49/1995, de 16 de febrero, FJ 4). Entre dichos límites, que inciden “de forma importante en la capacidad de las Comunidades Autónomas para establecer un sistema de tributos propio como consecuencia de la ocupación de la riqueza gravable tanto por los tributos estatales como por los locales” (STC 289/2000, de 30 de noviembre, FJ 4), se encuentra la prohibición de doble imposición establecida en el art. 6 LOFCA, precepto que somete la creación por las Comunidades Autónomas de tributos propios a dos límites infranqueables: de un lado, dichos tributos “no podrán recaer sobre hechos imponibles gravados por el Estado” (art. 6.2 LOFCA); de otro, aunque “podrán establecer y gestionar tributos sobre las materias que la legislación de Régimen local reserve a las Corporaciones locales”, sin embargo, sólo lo podrán hacer “en los supuestos en que dicha legislación lo prevea y en los términos que la misma contemple” (art. 6.3 LOFCA).</w:t>
      </w:r>
    </w:p>
    <w:p w:rsidRPr="00C21FFE" w:rsidR="00AD51A7" w:rsidRDefault="008777C4">
      <w:pPr>
        <w:rPr/>
      </w:pPr>
      <w:r w:rsidRPr="&lt;w:rPr xmlns:w=&quot;http://schemas.openxmlformats.org/wordprocessingml/2006/main&quot;&gt;&lt;w:lang w:val=&quot;es-ES_tradnl&quot; /&gt;&lt;/w:rPr&gt;">
        <w:rPr/>
        <w:t xml:space="preserve">Por otra parte conviene señalar que, como reconoce el art. 1 de la Ley 58/2003, de 17 de diciembre, General Tributaria “[l]os tributos, además de ser medios para obtener los recursos necesarios para el sostenimiento de los gastos públicos, podrán servir como instrumentos de la política económica general y atender a la realización de los principios y fines contenidos en la Constitución”. Es decir, el tributo puede no ser sólo una fuente de ingresos, una manera de allegar medios económicos a los entes territoriales para satisfacer sus necesidades financieras (fin fiscal), sino que también puede responder a políticas sectoriales distintas de la puramente recaudatoria (fin extrafiscal), esto es, el legislador puede “configurar el presupuesto de hecho del tributo teniendo en cuenta consideraciones básicamente extrafiscales” (SSTC 37/1987, de 26 de marzo, FJ 13; 197/1992, de 19 de noviembre, FJ 6; 194/2000, de 19 de julio, FJ 7, y 276/2000, de 16 de noviembre, FJ 4).</w:t>
      </w:r>
    </w:p>
    <w:p w:rsidRPr="00C21FFE" w:rsidR="00AD51A7" w:rsidRDefault="008777C4">
      <w:pPr>
        <w:rPr/>
      </w:pPr>
      <w:r w:rsidRPr="&lt;w:rPr xmlns:w=&quot;http://schemas.openxmlformats.org/wordprocessingml/2006/main&quot;&gt;&lt;w:lang w:val=&quot;es-ES_tradnl&quot; /&gt;&lt;/w:rPr&gt;">
        <w:rPr/>
        <w:t xml:space="preserve">Y es nuestra doctrina que “las Comunidades Autónomas pueden establecer impuestos de carácter primordialmente extrafiscal” (STC 37/1987, de 26 de marzo, FJ 13), ya que “constitucionalmente nada cabe objetar a que, en general, a los tributos pueda asignárseles una finalidad extrafiscal y a que, ya más en particular, las Comunidades Autónomas puedan establecer impuestos con ese carácter” (STC 186/1993, de 7 de junio, FJ 4), aunque ello ha de hacerse “dentro del marco de competencias asumidas y respetando las exigencias y principios derivados directamente de la Constitución (art. 31), de la Ley Orgánica que regula el ejercicio de sus competencias financieras (art. 157.3 de la Constitución) y de los respectivos Estatutos de Autonomía” (SSTC 37/1987, de 26 de marzo, FJ 13; y 164/1995, de 13 de noviembre, FJ 4). Tributos extrafiscales en los que “la intentio legis del tributo no es crear una nueva fuente de ingresos públicos con fines estrictamente fiscales o redistributivos” (STC 37/1987, de 26 de marzo, FJ 13), sino, por ejemplo, “disuadir a los titulares de propiedades o de empresas agrícolas del incumplimiento de las obligaciones inherentes a la función social de la propiedad de la tierra que la propia Ley define o, dicho en términos positivos, estimular a aquéllos para que obtengan de sus propiedades los rendimientos económicos y sociales que les son legalmente exigibles” (STC 37/1987, de 30 de noviembre, FJ 13, con relación al impuesto andaluz sobre tierras infrautilizadas); o “coadyuvar a disuadir a los titulares de esas propiedades del incumplimiento de las obligaciones inherentes a la función social de la propiedad de la tierra” (STC 186/1993, de 7 de junio, FJ 4, con referencia al impuesto extremeño de dehesas calificadas en deficiente aprovechamiento); o estimular actuaciones protectoras del medio ambiente, en cumplimiento del art. 45.1 CE (STC 289/2000, de 30 de noviembre, FJ 5, respecto del impuesto balear sobre instalaciones que afectan al medio ambiente), o, en fin, proteger personas y bienes en situaciones de emergencia (STC 168/2004, de 6 de octubre, FJ 7, relativa al gravamen sobre los elementos patrimoniales afectos a las actividades de las que pueda derivar la activación de planes de protección civil y situados en el territorio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supuesto, al centrarse el objeto del proceso en el cumplimiento por la Ley de la Asamblea de Extremadura 9/1998, de 26 de junio, del límite establecido en el art. 6.3 LOFCA, interesa recordar una vez más el significado que hemos atribuido a la expresión “materia reservada”, que hemos interpretado como sinónimo de “materia imponible u objeto del tributo” (SSTC 37/1987, de 26 de marzo, FJ 14, 289/2000, de 30 de noviembre, FJ 4; y 168/2004, de 5 de octubre, FJ 6), en contraposición con la referencia al “hecho imponible” del art. 6.2 LOFCA. A este respecto hemos señalado que “el hecho imponible es un concepto estrictamente jurídico que, en atención a determinadas circunstancias, la Ley fija en cada caso “para configurar cada tributo y cuya realización origina el nacimiento de la obligación tributaria” (SSTC 37/1987, de 26 de marzo, FJ 14; y 186/1993, de 7 de junio, FJ 4), es decir, es el acto o presupuesto previsto por la Ley cuya realización, por exteriorizar una manifestación de capacidad económica, provoca el nacimiento de una obligación tributaria. Por el contrario, “por materia imponible u objeto del tributo debe entenderse toda fuente de riqueza, renta o cualquier otro elemento de la actividad económica que el legislador decida someter a imposición, realidad que pertenece al plano de lo fáctico”. De ahí que, en relación con una misma materia impositiva, el legislador pueda seleccionar distintas circunstancias que den lugar a otros tantos hechos imponibles, determinantes a su vez de figuras tributarias diferentes. En suma, al "hecho imponible" -creación normativa- le preexiste como realidad fáctica la materia imponible u objeto del tributo, que es la manifestación de riqueza efectivamente gravada, esto es, el elemento de la realidad que soportará la carga tributaria configurada a través del hecho imponible exponente de la verdadera riqueza sometida a tributación como expresión de la capacidad económica de un sujeto” (STC 289/2000, de 30 de noviembre, FJ 4; y en el mismo sentido, STC 168/2004, de 5 de octubre FJ 6).</w:t>
      </w:r>
    </w:p>
    <w:p w:rsidRPr="00C21FFE" w:rsidR="00AD51A7" w:rsidRDefault="008777C4">
      <w:pPr>
        <w:rPr/>
      </w:pPr>
      <w:r w:rsidRPr="&lt;w:rPr xmlns:w=&quot;http://schemas.openxmlformats.org/wordprocessingml/2006/main&quot;&gt;&lt;w:lang w:val=&quot;es-ES_tradnl&quot; /&gt;&lt;/w:rPr&gt;">
        <w:rPr/>
        <w:t xml:space="preserve">Y también hemos señalado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 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(STC 289/2000, de 30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Sentada la doctrina anterior, debemos dilucidar si el Impuesto sobre suelo sin edificar y edificaciones ruinosas creado por la Ley de la Asamblea de Extremadura 9/1998, de 26 de junio (y modificado por la Ley 8/2002, de 14 de noviembre), grava, como denuncia el Auto de planteamiento de la cuestión, una materia imponible reservada a las Corporaciones locales y, más concretamente, la misma fuente de riqueza sometida a tributación por el Impuesto sobre Bienes Inmuebles, o, por el contrario, tiene un objeto distinto, al someter a tributación una diferente manifestación de capacidad económica.  Y para realizar esta indagación es preciso partir del análisis del tributo local con el que se compara el gravamen autonómico cuestionado, con el fin de determinar cuál es la verdadera fuente de riqueza gravada por el mismo.</w:t>
      </w:r>
    </w:p>
    <w:p w:rsidRPr="00C21FFE" w:rsidR="00AD51A7" w:rsidRDefault="008777C4">
      <w:pPr>
        <w:rPr/>
      </w:pPr>
      <w:r w:rsidRPr="&lt;w:rPr xmlns:w=&quot;http://schemas.openxmlformats.org/wordprocessingml/2006/main&quot;&gt;&lt;w:lang w:val=&quot;es-ES_tradnl&quot; /&gt;&lt;/w:rPr&gt;">
        <w:rPr/>
        <w:t xml:space="preserve">De acuerdo con el Real Decreto Legislativo 2/2004, de 5 de marzo, por el que se aprueba el texto refundido de la Ley reguladora de las Haciendas locales, el Impuesto sobre Bienes Inmuebles es un tributo directo de carácter real que grava el valor de los bienes inmuebles en los términos establecidos en esta Ley (art. 60), cuyo hecho imponible está constituido por la titularidad de una concesión administrativa, de un derecho real de superficie o de usufructo, o de un derecho de propiedad sobre bienes inmuebles rústicos y urbanos (art. 61). Los sujetos pasivos son las personas naturales o jurídicas y las entidades a las que se refiere el art. 35.4 de la Ley 58/2003, de 17 diciembre, general tributaria, que sean titulares de los bienes inmuebles (art. 63). Su base imponible está constituida por el valor catastral de los bienes inmuebles, determinado conforme a las normas reguladoras del catastro inmobiliario (art. 65), y la base liquidable será el resultado de la aplicación de la reducción prevista en la propia ley (art. 66). El tipo de gravamen, a fijar por cada municipio, oscila, con carácter general, entre el 0,4 y el 1,30 por 100 para los inmuebles de naturaleza urbana, y entre el 0,3 y el 1,22 por 100 para los inmuebles de naturaleza rústica (art. 72). Finalmente, el citado impuesto municipal se devenga el primer día de cada período impositivo, que coincide con el año natural (art. 75).</w:t>
      </w:r>
    </w:p>
    <w:p w:rsidRPr="00C21FFE" w:rsidR="00AD51A7" w:rsidRDefault="008777C4">
      <w:pPr>
        <w:rPr/>
      </w:pPr>
      <w:r w:rsidRPr="&lt;w:rPr xmlns:w=&quot;http://schemas.openxmlformats.org/wordprocessingml/2006/main&quot;&gt;&lt;w:lang w:val=&quot;es-ES_tradnl&quot; /&gt;&lt;/w:rPr&gt;">
        <w:rPr/>
        <w:t xml:space="preserve">Pues bien, de la regulación anterior se desprende que el impuesto sobre bienes inmuebles es un tributo con un fin fiscal, esto es, allegar medios económicos a las haciendas locales para financiar su gasto público, que grava como materia imponible o fuente de riqueza la capacidad económica que se pone de manifiesto por la mera titularidad —como propietario, usufructuario, superficiario o concesionario— el día uno de enero de cada ejercicio de un bien inmueble rústico o urbano.</w:t>
      </w:r>
    </w:p>
    <w:p w:rsidRPr="00C21FFE" w:rsidR="00AD51A7" w:rsidRDefault="008777C4">
      <w:pPr>
        <w:rPr/>
      </w:pPr>
      <w:r w:rsidRPr="&lt;w:rPr xmlns:w=&quot;http://schemas.openxmlformats.org/wordprocessingml/2006/main&quot;&gt;&lt;w:lang w:val=&quot;es-ES_tradnl&quot; /&gt;&lt;/w:rPr&gt;">
        <w:rPr/>
        <w:t xml:space="preserve">Por su parte, el impuesto extremeño sobre suelo sin edificar y edificaciones ruinosas, conforme a la Ley de la Asamblea de Extremadura 9/1998, de 26 de junio, en su redacción originaria, es un tributo directo de carácter real “con finalidad primordialmente extrafiscal”. Aun cuando la Ley impugnada señala que el objeto del tributo es “la titularidad de los terrenos gravados radicados en Extremadura que, teniendo como destino natural la edificación, y ser legalmente edificables, no lo estén, en el plazo que se establece en la presente Ley”, así como “la titularidad de las edificaciones sitas en territorio extremeño que, habiendo sido declaradas en ruina, no hayan sido objeto de sustitución o de rehabilitación” (art. 1), sin embargo, tipifica como hecho imponible: no haber solicitado en el plazo de cuatro años la necesaria licencia de edificación (para un solar) o de rehabilitación (para una edificación declarada en ruina); haber solicitado la licencia de edificación en plazo pero no haberla obtenido por causa imputable al titular del solar; haber solicitado y obtenido la licencia pero no haber iniciado las obras en el plazo señalado en la licencia de edificación o en sus prórrogas; o, finalmente, iniciadas las obras, haberlas tenido interrumpidas o no haberlas finalizado en el plazo previsto en la licencia o en sus prórrogas (art. 3). Por otra parte, son sujetos pasivos de este impuesto, a título de contribuyentes, las personas físicas y jurídicas y las entidades a que se refiere el art. 33 de la Ley General Tributaria (hoy art. 35.4 de la Ley 58/2004, de 17 de diciembre, general tributaria) que, siendo propietarias, usufructuarias o superficiarias de suelo edificable o edificios declarados en ruina, realicen alguna de las conductas tipificadas como hecho imponible del impuesto (art. 6). La base imponible es el valor catastral de los bienes inmuebles (art. 10) y el tipo de gravamen es del 10 por 100, el primer año, incrementándose en un 5 por 100 anualmente hasta llegar a un máximo del 30 por 100 (art. 11). La cuota se reducirá en un 95 por 100 para aquellos titulares que carezcan de medios económicos para cumplir con el deber de edificar o de rehabilitar (art.  12). Finamente, el devengo del tributo se produce al día siguiente de haber transcurrido el plazo de cuatro años para construir o rehabilitar (si no se ha solicitado la licencia), o al día siguiente de la no obtención de la licencia (de haberse solicitado), o al día siguiente del vencimiento del plazo para iniciar las obras de construcción o rehabilitación, o del vencimiento de la prórroga, o de haber superado el tiempo máximo de paralización o el tiempo de finalización (art. 13).</w:t>
      </w:r>
    </w:p>
    <w:p w:rsidRPr="00C21FFE" w:rsidR="00AD51A7" w:rsidRDefault="008777C4">
      <w:pPr>
        <w:rPr/>
      </w:pPr>
      <w:r w:rsidRPr="&lt;w:rPr xmlns:w=&quot;http://schemas.openxmlformats.org/wordprocessingml/2006/main&quot;&gt;&lt;w:lang w:val=&quot;es-ES_tradnl&quot; /&gt;&lt;/w:rPr&gt;">
        <w:rPr/>
        <w:t xml:space="preserve">El impuesto sobre suelo sin edificar y edificaciones ruinosas no es, pues,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Buena prueba del carácter extrafiscal del tributo cuestionado es la vinculación de la tributación establecida a la consecución de la finalidad pretendida, de tal manera que quienes cumplen con su obligación de edificar un solar o restaurar una edificación declarada en ruina en el plazo legalmente establecido (de cuatro años) quedan liberados de la obligación tributaria, estando gravados únicamente quienes, por su propia voluntad, optan por no cumplir con la misma. En coherencia con esto, de un lado, el art. 5 de la Ley cuestionada establece que “[l]as leyes anuales de Presupuestos podrán establecer excepciones geográficas en atención a la disponibilidad del suelo no especulativo, especialmente en aquellos municipios en los que la emigración, la mortalidad o la abundancia de suelo urbano haga innecesaria la edificación de nuevas viviendas”, y, de otro lado, el art. 12 de la misma norma dispone que disfrutarán de una reducción, nada menos que del 95 por 100 de la cuota del impuesto, aquellos titulares del suelo o edificaciones ruinosas que no dispongan de medios económicos suficientes para cumplir las exigencias derivadas del deber de edificar o rehabilitar.</w:t>
      </w:r>
    </w:p>
    <w:p w:rsidRPr="00C21FFE" w:rsidR="00AD51A7" w:rsidRDefault="008777C4">
      <w:pPr>
        <w:rPr/>
      </w:pPr>
      <w:r w:rsidRPr="&lt;w:rPr xmlns:w=&quot;http://schemas.openxmlformats.org/wordprocessingml/2006/main&quot;&gt;&lt;w:lang w:val=&quot;es-ES_tradnl&quot; /&gt;&lt;/w:rPr&gt;">
        <w:rPr/>
        <w:t xml:space="preserve">A este carácter extrafiscal del impuesto sobre suelo sin edificar y edificaciones ruinosas alude la Exposición de motivos de la Ley 9/1998, en virtud de la cual el tributo se articula como una medida que, complementando las ya existentes en el campo urbanístico, “proporcione una respuesta eficaz frente a la insolidaria y asocial conducta de aquellos titulares de suelo incumplidores de su deber de edificar”, medida extrafiscal que se adopta por la Comunidad Autónoma para la eficaz salvaguardia de la función social de la propiedad (art. 33.2 CE), en cumplimiento de la obligación de todos los poderes públicos de velar por la “utilización racional de todos los recursos naturales” (art.  45.2 CE) y del mandato de que todos los españoles tengan derecho al disfrute de una vivienda digna y adecuada (art. 47 CE), para los cual los poderes públicos han de establecer las condiciones y normas oportunas para hacer real y operativo ese derecho [arts. 148.1.13ª CE, y 1.2, 6.2.a) y 7.1.2 del Estatuto de Autonomía de Extremadura].</w:t>
      </w:r>
    </w:p>
    <w:p w:rsidRPr="00C21FFE" w:rsidR="00AD51A7" w:rsidRDefault="008777C4">
      <w:pPr>
        <w:rPr/>
      </w:pPr>
      <w:r w:rsidRPr="&lt;w:rPr xmlns:w=&quot;http://schemas.openxmlformats.org/wordprocessingml/2006/main&quot;&gt;&lt;w:lang w:val=&quot;es-ES_tradnl&quot; /&gt;&lt;/w:rPr&gt;">
        <w:rPr/>
        <w:t xml:space="preserve">En suma,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 expuesto hasta este momento conduce inexorablemente a considerar que el impuesto autonómico analizado es idéntico, en su concepción, tanto al Impuesto andaluz sobre tierras infrautilizadas como al Impuesto extremeño sobre dehesas calificadas en deficiente aprovechamiento, ambos declarados constitucionales en nuestras SSTC 37/1987, de 26 de marzo, y 186/1993, de 7 de junio, respectivamente. En efecto, el primero de ellos fue creado por la Ley del Parlamento Andaluz 8/1984, de 3 de julio, de reforma agraria, y se dirige a gravar la infrautilización de las tierras durante un ejercicio en función del aprovechamiento medio fijado anualmente por el Gobierno andaluz. Como señaló este Tribunal, “la Ley de Reforma agraria lo ha configurado como un tributo con finalidad no predominantemente recaudatoria o extrafiscal, como lo prueban, al menos, dos circunstancias. La primera es que, a medida que se logra la finalidad perseguida, es decir, la correcta utilización de las fincas rústicas, disminuye su virtualidad recaudatoria; la intentio legis del tributo no es crear una nueva fuente de ingresos públicos con fines estrictamente fiscales o redistributivos, sino disuadir a los titulares de propiedades o de empresas agrícolas del incumplimiento de las obligaciones inherentes a la función social de la propiedad de la tierra que la propia Ley define o, dicho en términos positivos, estimular a aquéllos para que obtengan de sus propiedades los rendimientos económicos y sociales que les son legalmente exigibles. La segunda consiste, en coherencia con la anterior, en que la ley exime precisamente del pago del tributo las fincas rústicas o explotaciones agrarias que se encuentren ya “sometidas a un plan de mejora o intensificación de cultivos, tanto de carácter forzoso como voluntario, aprobado por la Administración Autónoma y en fase de ejecución”“ (STC 37/1987, FJ 13).</w:t>
      </w:r>
    </w:p>
    <w:p w:rsidRPr="00C21FFE" w:rsidR="00AD51A7" w:rsidRDefault="008777C4">
      <w:pPr>
        <w:rPr/>
      </w:pPr>
      <w:r w:rsidRPr="&lt;w:rPr xmlns:w=&quot;http://schemas.openxmlformats.org/wordprocessingml/2006/main&quot;&gt;&lt;w:lang w:val=&quot;es-ES_tradnl&quot; /&gt;&lt;/w:rPr&gt;">
        <w:rPr/>
        <w:t xml:space="preserve">Por su parte, el Impuesto sobre dehesas calificadas en deficiente aprovechamiento fue creado por la Ley de la Asamblea de Extremadura 1/1986, de 2 de mayo, sobre la dehesa en Extremadura, gravando las dehesas calificadas en deficiente aprovechamiento, cualquiera que sea la naturaleza pública o privada de su titular, hasta el punto que la falta de aprovechamiento puede dar lugar a la expropiación en uso o expropiación forzosa de la misma. Al igual que el Impuesto sobre Tierras Infrautilizadas, conforme a nuestra doctrina “es claro que ese "Impuesto de dehesas calificadas en deficiente aprovechamiento" se ha configurado por el legislador autonómico como un tributo con finalidad básicamente extrafiscal, pues con él no se persigue directamente crear una nueva fuente de ingresos públicos con fines fiscales, sino el coadyuvar a disuadir a los titulares de esas propiedades del incumplimiento de las obligaciones inherentes a la función social de la propiedad de la tierra. La propia configuración del hecho imponible (art. 21.2) claramente lo atestigua (“el hecho imponible lo constituye la calificación de la dehesa en deficiente aprovechamiento”), así como la específica previsión de que “la persona o Entidad sujeta al tributo establecido en la presente Ley, podrá promover expediente de extinción del gravamen tan pronto como las dehesas sean explotadas correctamente conforme a las directrices contenidas en el Plan de aprovechamiento y mejora, a cuyo efecto dirigirá la oportuna solicitud al Consejo de Gobierno de la Junta de Extremadura” (art. 29.1), añadiéndose que “el Consejo de Gobierno acordará la exclusión del Censo, cuando se acredite la realización del Plan de aprovechamiento y mejora, cuyo incumplimiento originó la calificación de la dehesa en deficiente aprovechamiento u otro posterior establecido en aplicación de esta Ley” (STC 186/1993,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impuesto ahora cuestionado es, sin embargo, diferente en su concepción al Impuesto sobre instalaciones que incidan en el medio ambiente creado por la Ley del Parlamento de las Illes Balears 12/1991, de 20 de diciembre (desarrollado por el Decreto del Consejo de Gobierno 81/1992, de 5 de noviembre), que gravaba las instalaciones afectas a determinadas actividades que se presumía que incidían en el medio ambiente, por dedicarse a la producción, transformación, almacenamiento, etc., de combustibles sólidos, líquidos o gaseosos, actividades eléctricas, de telefonía o telemáticas, y que fue declarado inconstitucional por la STC 289/2000, de 30 de noviembre (FJ 5), por las siguientes razones: “a diferencia del Impuesto extremeño sobre dehesas calificadas en deficiente aprovechamiento y del Impuesto andaluz sobre tierras infrautilizadas, respecto de los que este Tribunal tuvo ocasión de declarar que no gravaban la titularidad de los bienes afectados, sino algo distinto cual es la ‘infrautilización’ de los mismos (SSTC 186/1993, de 7 de junio, y 37/1987, de 26 de marzo, respectivamente), ya que fueron creados con la intención, no de establecer una nueva fuente de ingresos públicos con fines fiscales, sino de coadyuvar, en sentido negativo, a disuadir a los titulares de esas propiedades (dehesas y tierras infrautilizadas) del incumplimiento de las obligaciones inherentes a la función social de la propiedad de la tierra, y en sentido positivo, a estimularles para que obtuviesen de sus propiedades los rendimientos económicos y sociales que les eran legalmente exigibles, el IBIAMA, bajo la aparente finalidad protectora del medio ambiente, no arbitra instrumento alguno que se dirija a la consecución de ese fin, con lo que, a la postre, no grava la capacidad económica pretendidamente sometida a imposición, como una forma de contribuir al sostenimiento del gasto público que genera la indebida, o incluso debida, utilización del medio ambiente (manifestación concreta del principio de ‘quien contamina paga’)”.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las razones expuestas debe concluirse que la presente cuestión de inconstitucionalidad carece notoriamente de fundamento, en los términos en que esta expresión ha sido entendida por este Tribunal, por lo que debe ser inadmitida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