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21 de febrero de 2003, el Letrado de la Junta de Comunidades de Castilla-La Mancha, en la representación que le legalmente ostenta, promovió recurso de inconstitucionalidad contra los arts. 8, apartados 2, 5, 6, 10, 11 y 17; 14; 29; 30; 31; disposición transitoria 12ª y, por conexión párrafos 1º y 2º de la disposición transitoria 10ª y penúltimo párrafo de la disposición transitoria 11ª de la Ley 44/2002, de 22 de noviembre, de medidas de reforma del sistema financiero.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Tercera de 8 de abril de 2003, el Abogado del Estado formuló sus alegaciones mediante escrito de 22 de abril de 2003. </w:t>
      </w:r>
    </w:p>
    <w:p w:rsidRPr="00C21FFE" w:rsidR="00AD51A7" w:rsidRDefault="008777C4">
      <w:pPr>
        <w:rPr/>
      </w:pPr>
      <w:r w:rsidRPr="&lt;w:rPr xmlns:w=&quot;http://schemas.openxmlformats.org/wordprocessingml/2006/main&quot;&gt;&lt;w:lang w:val=&quot;es-ES_tradnl&quot; /&gt;&lt;/w:rPr&gt;">
        <w:rPr/>
        <w:t xml:space="preserve">La representación procesal del Senado también se personó y presentó alegaciones con fecha 30 de abril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octubre de 2005, el Letrado de la Junta de Comunidades de Castilla-La Mancha presentó en este Tribunal un escrito en el que expuso que, debidamente autorizada en virtud de acuerdo del Consejo de Gobierno de dicha Junta de 11 de octubre de 2005, solicita tener por desistido a éste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8 de noviembre de 2005, acordó oír al Abogado del Estado y al Senado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15 de noviembre de 2005, el Abogado del Estado dirigió un escrito al Tribunal en el que manifiesta que no se opone al desistimiento formulado. </w:t>
      </w:r>
    </w:p>
    <w:p w:rsidRPr="00C21FFE" w:rsidR="00AD51A7" w:rsidRDefault="008777C4">
      <w:pPr>
        <w:rPr/>
      </w:pPr>
      <w:r w:rsidRPr="&lt;w:rPr xmlns:w=&quot;http://schemas.openxmlformats.org/wordprocessingml/2006/main&quot;&gt;&lt;w:lang w:val=&quot;es-ES_tradnl&quot; /&gt;&lt;/w:rPr&gt;">
        <w:rPr/>
        <w:t xml:space="preserve">En igual sentido se manifestó la representación procesal del Senado con fecha 18 de noviembre de 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un interés constitucional que justifique la prosecución sin partes del proceso hasta su finalización por Sentencia (AATC, por todos, 233/1993, de 26 de enero; 173/1997, de 20 de mayo; 278/2001, de 30 de octubre; 129/2002, de 16 de julio; y</w:t>
      </w:r>
    </w:p>
    <w:p w:rsidRPr="00C21FFE" w:rsidR="00AD51A7" w:rsidRDefault="008777C4">
      <w:pPr>
        <w:rPr/>
      </w:pPr>
      <w:r w:rsidRPr="&lt;w:rPr xmlns:w=&quot;http://schemas.openxmlformats.org/wordprocessingml/2006/main&quot;&gt;&lt;w:lang w:val=&quot;es-ES_tradnl&quot; /&gt;&lt;/w:rPr&gt;">
        <w:rPr/>
        <w:t xml:space="preserve">43/2004, de 10 de febrero).</w:t>
      </w:r>
    </w:p>
    <w:p w:rsidRPr="00C21FFE" w:rsidR="00AD51A7" w:rsidRDefault="008777C4">
      <w:pPr>
        <w:rPr/>
      </w:pPr>
      <w:r w:rsidRPr="&lt;w:rPr xmlns:w=&quot;http://schemas.openxmlformats.org/wordprocessingml/2006/main&quot;&gt;&lt;w:lang w:val=&quot;es-ES_tradnl&quot; /&gt;&lt;/w:rPr&gt;">
        <w:rPr/>
        <w:t xml:space="preserve">El Letrado de la Junta de Comunidades de Castilla-La Mancha, debidamente autorizado, según certificación del Acuerdo adoptado al efecto por el Consejo de Gobierno, pide que se le tenga por desistido del presente recurso de inconstitucionalidad. El Abogado del Estado y la representación procesal del Senado no se oponen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Junta de Comunidades de Castilla-La Mancha en la representación que legalmente ostenta, del recurso de inconstitucionalidad núm. 1004-2003, planteado en relación con los arts. 8, apartados 2, 5, 6, 10, 11 y 17; 14;</w:t>
      </w:r>
    </w:p>
    <w:p w:rsidRPr="" w:rsidR="00AD51A7" w:rsidRDefault="008777C4">
      <w:pPr>
        <w:rPr/>
      </w:pPr>
      <w:r w:rsidRPr="&lt;w:rPr xmlns:w=&quot;http://schemas.openxmlformats.org/wordprocessingml/2006/main&quot;&gt;&lt;w:szCs w:val=&quot;24&quot; /&gt;&lt;/w:rPr&gt;">
        <w:rPr/>
        <w:t xml:space="preserve">29; 30; 31; disposición transitoria 12ª y, por conexión párrafos 1º y 2º de la disposición transitoria 10ª y penúltimo párrafo de la disposición transitoria 11ª de la Ley 44/2002, de 22 de noviembre, de medidas de reforma del sistema financiero,</w:t>
      </w:r>
    </w:p>
    <w:p w:rsidRPr="" w:rsidR="00AD51A7" w:rsidRDefault="008777C4">
      <w:pPr>
        <w:rPr/>
      </w:pPr>
      <w:r w:rsidRPr="&lt;w:rPr xmlns:w=&quot;http://schemas.openxmlformats.org/wordprocessingml/2006/main&quot;&gt;&lt;w:szCs w:val=&quot;24&quot; /&gt;&lt;/w:rPr&gt;">
        <w:rPr/>
        <w:t xml:space="preserve">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