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octubre de 2005 tuvo entrada en el Registro General de este Tribunal un escrito de la Sala de lo Contencioso-Administrativo del Tribunal Superior de Justicia de Navarra, al que se acompaña, junto con el testimonio del correspondiente procedimiento, el Auto de 19 de septiembre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13 de diciembre de 2005, acordó admitir a trámite la cuestión planteada, con número de registro 7514-2005;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quinces días pudieran personarse en el proceso y formular la alegaciones que tuvieran por conveniente; y, en fin, publicar la incoación de la cuestión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fecha 23 de diciembre de 2005, se personó en nombre del Gobierno, manifestando que se abstenía de formular alegaciones, aunque solicitó que se le notifique en su día la Sentencia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fecha 30 de diciembre de 2005 el Presidente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7887-2005 y se dicte en su día Sentencia en la que se declare la constitucionalidad de la disposición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por escrito registrado en fecha 19 de enero de 2006,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7515 y 7885-2005, la acumulación de éstas 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26 de octubre de 2005 tuvo entrada en el Registro General de este Tribunal un escrito de la Sala de lo Contencioso-Administrativo del Tribunal Superior de Justicia de Navarra al que se acompaña, junto con el testimonio del correspondiente procedimiento, el Auto de 19 de septiembre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Cuarta del Tribunal Constitucional, por providencia de 13 de diciembre de 2005, acordó admitir a trámite la cuestión planteada, con número de registro 7515-2005;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quinces días pudieran personarse en el proceso y formular la alegaciones que tuvieran por conveniente; y, en fin, publicar la incoación de la cuestión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mediante escrito registrado en fecha 23 de diciembre de 2005, se personó en nombre del Gobierno, manifestando que se abstenía de formular alegaciones, aunque solicitó que se le notifique en su día la Sentencia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en fecha 30 de diciembre de 2005 el Presidente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7885-2005 y se dicte en su día Sentencia en la que se declare la constitucionalidad de la disposición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Presidente del Senado, por escrito registrado en fecha 19 de enero de 2006,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7514 y 7885-2005, la acumulación de éstas 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día 8 de noviembre de 2005 tuvo entrada en el Registro General de este Tribunal un escrito de la Sala de lo Contencioso-Administrativo del Tribunal Superior de Justicia de Navarra al que se acompaña, junto con el testimonio del correspondiente procedimiento, el Auto de 7 de octubre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La Sección Cuarta del Tribunal Constitucional, por providencia de 13 de diciembre de 2005, acordó admitir a trámite la cuestión planteada, con número de registro 7885-2005;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quinces días pudieran personarse en el proceso y formular la alegaciones que tuvieran por conveniente; y, en fin, publicar la incoación de la cuestión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Abogado del Estado, mediante escrito registrado en fecha 23 de diciembre de 2005, se personó en nombre del Gobierno, manifestando que se abstenía de formular alegaciones, aunque solicitó que se le notifique en su día la Sentencia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Mediante escrito registrado en fecha 30 de diciembre de 2005 el Presidente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7885-2005 y se dicte en su día Sentencia en la que se declare la constitucionalidad de la disposición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 El Presidente del Senado, por escrito registrado en fecha 19 de enero de 2006,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24.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7514 y 7515-2005, la acumulación de éstas 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25. La Sección Cuarta del Tribunal Constitucional, por providencia de 25 de enero de 2006, acordó conceder un plazo de diez días a la representación procesal del Gobierno de Navarra para que alegase lo que estimara oportuno sobre la acumulación a la presente cuestión de inconstitucionalidad de las cuestiones de inconstitucionalidad núms. 7515 y 7885-2005 planteadas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26. El Asesor Jurídico-Letrado de la Comunidad Foral de Navarra evacuó el trámite de alegaciones conferido mediante escrito registrado en fecha 8 de febrero de 2006, en el que no se opuso a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(AATC 358/2005, de 11 de octubre; 412/2005 de 12 de noviembre,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las cuestiones de inconstitucionalidad registradas con los números 7514, 7515 y 7885-2005 una indudable conexión que además es relevante para su tramitación y decisión unitaria, pues han sido planteadas por el mismo órgano judicial en relación con idéntica disposición legal, versando, por lo tanto, sobre el mismo asunto, relativo a la compatibilidad del proceso restringido para acceder a la condición de secretario e interventor de las entidades locales de Navarra que regula la disposición legal cuestionada con el derecho a acceder en condiciones de igualdad a las funciones públicas, con los requisitos que señalen las leyes (art. 23.2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las cuestiones de inconstitucionalidad núms. 7515-2005 y 7885-2005 con la cuestión de inconstitucionalidad núm. 7514-2005.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