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febrero de 2004, mediante el que se acuerda elevar a este Tribunal cuestión de inconstitucionalidad respecto del apartado 2.2.4 del art. 66 Ley 13/2000, de 28 de diciembre, de presupuestos generales del Estado para el año 2001, dado que pudiera ser contrario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10 de noviembre de 1999 se convocó y se aprobó el pliego de cláusulas administrativas particulares y de prescripciones técnicas para la adjudicación de cuatro licencias individuales, tipo B2, para el establecimiento de la red de telecomunicaciones necesarias y para la explotación del servicio de comunicaciones móviles de tercera generación. Dicho concurso fue resuelto por Acuerdo del Consejo de Ministros de 10 de marzo de 2000, formalizándose el contrato administrativo de concesión para la explotación del servicio público citado el día 18 de abril de 2000, en el que se concreta el número de unidades de reserva radioeléctrica (URRs) que corresponden a la concesión en la cifra de 17.709.650.000 (resultante de multiplicar la superficie de España por la cantidad del espectro radioeléctrico). </w:t>
      </w:r>
    </w:p>
    <w:p w:rsidRPr="00C21FFE" w:rsidR="00AD51A7" w:rsidRDefault="008777C4">
      <w:pPr>
        <w:rPr/>
      </w:pPr>
      <w:r w:rsidRPr="&lt;w:rPr xmlns:w=&quot;http://schemas.openxmlformats.org/wordprocessingml/2006/main&quot;&gt;&lt;w:lang w:val=&quot;es-ES_tradnl&quot; /&gt;&lt;/w:rPr&gt;">
        <w:rPr/>
        <w:t xml:space="preserve">b) Con fecha de 29 de marzo de 2001 la Secretaría de Estado de Telecomunicaciones y para la Sociedad de la Información giró a la entidad mercantil “Xfera Móviles, S.A.” una liquidación en concepto de tasa de reserva del dominio público radioeléctrico (núm. MZZ-0020003) correspondiente al período 01-01-2001 a 31-12-2001, sobre una base de 17.709.650.000 URRs (cantidad de dominio público reservado) y un valor de la URR de 1,5312 con un importe total de 27.117.016.080 ptas (162.976.548,99 €). Liquidación que fue recurrida ante el Tribunal Económico-Administrativo Central (RG 3296/01; RS 341/01), quien por Resolución con fecha de 25 de septiembre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30-2002), quien tras declarar los autos conclusos y previa audiencia las partes y al Ministerio Fiscal acordó dictar el oportuno auto promoviendo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febrero de 2004 la Sección Séptima de la Sala de lo Contencioso-Administrativo de la Audiencia Nacional acordó elevar a este Tribunal cuestión de inconstitucionalidad en relación con “el apartado 2.2.4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2.2.4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planteadas por el órgano judicial en la presente cuestión de inconstitucionalidad respecto del apartado 2.2.4 del art. 66 Ley 13/2000, ya han sido resueltas en los AATC 207/2005, de 10 de mayo, y 222/2005, de 24 de mayo, dictados como consecuencia de las cuestiones de inconstitucionalidad núms. 2369-2004 y 2677-2004 planteadas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6953-2004 planteada por la Sección Séptima de la Sala de lo Contencioso-Administrativo de la Audiencia Nacional en el recurso núm. 30-2002.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