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8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agosto de 2004 tuvo entrada en el Registro General de este Tribunal el recurso de amparo promovido por doña Rosario Fátima Vázquez Valle y don Camilo Arias Rodríguez, representados por la Procuradora de los Tribunales doña Patrocinio Sánchez Trujillo, contra la Sentencia de 14 de junio de 2004 y el Auto de 12 de julio del mismo año, dictados por el Juzgado de lo Contencioso-Administrativo núm. 2 de Orense. Entendían los demandantes que esas resoluciones judiciales vulneraban su derecho a la tutela judicial efectiva en su doble vertiente de acceso a la jurisdicción y a los recursos legalmente previstos, puesto que el citado órgano judicial desestimó la demanda cuando, a su juicio, ésta debió ser inadmitida en coherencia con los argumentos utilizados por el propio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inadmitido por esta Sección mediante providencia de 23 de mayo de 2005 con base en lo dispuesto en el art. 50, apartado primero, letras a) y c), de la Ley Orgánica de este Tribunal (LOTC en lo sucesivo).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registro de 19 de enero de 2006, doña Patrocinio Sánchez Trujillo, Procuradora de los citados recurrentes en amparo, solicitó a esta Sala “tenga por instada jura de cuentas contra el Sr. Arias y contra la Sra. Vázquez, librando el correspondiente exhorto al Juzgado de su domicilio que corresponda a efectos de requerir el pago de la presente jura de cuentas y proceda de acuerdo a lo solicitado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enero de 2006, la Sección Tercera de este Tribunal acordó, de conformidad con lo previsto en el art. 2.1 LOTC y con lo ya afirmado en el ATC del Pleno de 12 febrero de 1997, la inadmisión de la demanda en reclamación de cantidades por carecer este Tribunal de jurisdicción al respecto, “dado que la competencia constitucional … se extiende sólo a las materias recogidas en el art. 3 de la Ley Orgánica, que no comprende la demanda en reclamación de cantidades, procedimiento dirigido a resolver cuestiones económicas entre el Procurador y su cliente, cuyos preceptos reguladores no se hallan entre los incluidos como de aplicación supletoria en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Doña Patrocinio interpuso recurso de reposición contra la anterior providencia mediante escrito registrado el 10 de febrero de 2006. En ese escrito se insiste en la petición anterior de requerimiento de pago a los demandados por parte de este Tribunal con base en lo previsto en los arts. 29 y 37 LEC, en relación con el art. 80 LOTC, pues, de lo contrario, al carecer, como Procuradora, de habilitación para actuar fuera de Madrid se le ocasionaría una proscrita situación de indefensión, pues se vería “privada de la posibilidad de ejercer sus derechos por no tener habilitación, ni poderla obtener para actuar ante cualquier órgano jurisdiccional de otro ámbito geográfico que no sea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21 de febrero de 2006, esta Sección acordó, a tenor de lo dispuesto en el art. 93.2 LOTC, conceder un plazo de tres días al Ministerio Fiscal para que alegara lo que estime pertinente. </w:t>
      </w:r>
    </w:p>
    <w:p w:rsidRPr="00C21FFE" w:rsidR="00AD51A7" w:rsidRDefault="008777C4">
      <w:pPr>
        <w:rPr/>
      </w:pPr>
      <w:r w:rsidRPr="&lt;w:rPr xmlns:w=&quot;http://schemas.openxmlformats.org/wordprocessingml/2006/main&quot;&gt;&lt;w:lang w:val=&quot;es-ES_tradnl&quot; /&gt;&lt;/w:rPr&gt;">
        <w:rPr/>
        <w:t xml:space="preserve">El Ministerio Fiscal, mediante escrito registrado el 3 de marzo de 2006, interesó la desestimación del recurso presentado por la Procuradora doña Patrocinio Sánchez Trujillo de acuerdo con lo declarado en el ATC 45/1997, de 12 de febrero, citado en la providencia ahora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recurrente ha impugnado la providencia de 31 de enero de 2006 dictada por esta Sección al postular la competencia de este Tribunal para resolver cuestiones relacionadas con el procedimiento de jura de cuentas que desea entablar contra sus</w:t>
      </w:r>
    </w:p>
    <w:p w:rsidRPr="00C21FFE" w:rsidR="00AD51A7" w:rsidRDefault="008777C4">
      <w:pPr>
        <w:rPr/>
      </w:pPr>
      <w:r w:rsidRPr="&lt;w:rPr xmlns:w=&quot;http://schemas.openxmlformats.org/wordprocessingml/2006/main&quot;&gt;&lt;w:lang w:val=&quot;es-ES_tradnl&quot; /&gt;&lt;/w:rPr&gt;">
        <w:rPr/>
        <w:t xml:space="preserve">clientes, por el impago de determinada cantidad. Para ello insiste en la posibilidad de aplicar, supletoriamente ex art. 80 LOTC, lo previsto en la Ley de enjuiciamiento civil de 2000 para la citada jura de cuentas.</w:t>
      </w:r>
    </w:p>
    <w:p w:rsidRPr="00C21FFE" w:rsidR="00AD51A7" w:rsidRDefault="008777C4">
      <w:pPr>
        <w:rPr/>
      </w:pPr>
      <w:r w:rsidRPr="&lt;w:rPr xmlns:w=&quot;http://schemas.openxmlformats.org/wordprocessingml/2006/main&quot;&gt;&lt;w:lang w:val=&quot;es-ES_tradnl&quot; /&gt;&lt;/w:rPr&gt;">
        <w:rPr/>
        <w:t xml:space="preserve">Este Tribunal no comparte el criterio de la recurrente, dado que el art. 80 LOTC sólo admite la aplicación de la Ley Orgánica del Poder Judicial y de la Ley de enjuiciamiento civil en determinadas materias distintas de las estrictamente económicas que, ahora, se nos solicitan por parte de doña Patrocinio. Esta misma cuestión fue ya expresamente desestimada en el mencionado Auto dictado por el Pleno de este Tribunal el 12 de febrero de 1997, en cuyo fundamento jurídico 4 se afirmó:</w:t>
      </w:r>
    </w:p>
    <w:p w:rsidRPr="00C21FFE" w:rsidR="00AD51A7" w:rsidRDefault="008777C4">
      <w:pPr>
        <w:rPr/>
      </w:pPr>
      <w:r w:rsidRPr="&lt;w:rPr xmlns:w=&quot;http://schemas.openxmlformats.org/wordprocessingml/2006/main&quot;&gt;&lt;w:lang w:val=&quot;es-ES_tradnl&quot; /&gt;&lt;/w:rPr&gt;">
        <w:rPr/>
        <w:t xml:space="preserve">“Ante todo, es evidente que ni la Constitución, ni la Ley Orgánica del Tribunal Constitucional, ni ninguna otra Ley Orgánica atribuye al Tribunal Constitucional el conocimiento de este procedimiento ejecutivo especial. 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w:t>
      </w:r>
    </w:p>
    <w:p w:rsidRPr="00C21FFE" w:rsidR="00AD51A7" w:rsidRDefault="008777C4">
      <w:pPr>
        <w:rPr/>
      </w:pPr>
      <w:r w:rsidRPr="&lt;w:rPr xmlns:w=&quot;http://schemas.openxmlformats.org/wordprocessingml/2006/main&quot;&gt;&lt;w:lang w:val=&quot;es-ES_tradnl&quot; /&gt;&lt;/w:rPr&gt;">
        <w:rPr/>
        <w:t xml:space="preserve">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167/1983, fundamento jurídico 2.º). Proyectado el precepto sobre el procedimiento que nos ocupa, es claro que con la jura de cuentas no se pretende resolver la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circunstancias de que no guardan relación alguna con el enjuiciamiento constitucional de tales materias” (fundamento jurídico 2) … Conviene, finalmente, añadir que los preceptos reguladores de la jura de cuentas no se hallan entre los incluidos como de aplicación supletoria en el art. 80 LOTC”.</w:t>
      </w:r>
    </w:p>
    <w:p w:rsidRPr="00C21FFE" w:rsidR="00AD51A7" w:rsidRDefault="008777C4">
      <w:pPr>
        <w:rPr/>
      </w:pPr>
      <w:r w:rsidRPr="&lt;w:rPr xmlns:w=&quot;http://schemas.openxmlformats.org/wordprocessingml/2006/main&quot;&gt;&lt;w:lang w:val=&quot;es-ES_tradnl&quot; /&gt;&lt;/w:rPr&gt;">
        <w:rPr/>
        <w:t xml:space="preserve">Con base en lo ya afirmado en dicho ATC 45/1997 procede la desestimación del recurso presentado por la Procuradora doña Patrocinio Sánchez Trujillo y, por tanto, rechazar la existencia de la alegada situación de indefensión puesta de manifiesto por la recurrente al quedar abiertas otras vías procesales a través de las cuales poder obtener la reclamada tutela judicial efectiva de su derecho de crédito.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interpuesto por doña Patrocinio Sánchez Trujillo contra la providencia de fecha 31 de enero de 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