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9 de mayo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16 de mayo de 2000, la Letrada de la Junta de Andalucía, en la representación que legalmente ostenta, promueve conflicto positivo de competencias contra la Resolución de 13 de enero de 2000, de la Presidencia del Organismo Autónomo Parques Nacionales, por la que se convoca la concesión de subvenciones públicas estatales en las áreas de influencia socioeconómica de los Parques Nacionales para el año 2000. </w:t>
      </w:r>
    </w:p>
    <w:p w:rsidRPr="00C21FFE" w:rsidR="00AD51A7" w:rsidRDefault="008777C4">
      <w:pPr>
        <w:rPr/>
      </w:pPr>
      <w:r w:rsidRPr="&lt;w:rPr xmlns:w=&quot;http://schemas.openxmlformats.org/wordprocessingml/2006/main&quot;&gt;&lt;w:lang w:val=&quot;es-ES_tradnl&quot; /&gt;&lt;/w:rPr&gt;">
        <w:rPr/>
        <w:t xml:space="preserve">Admitido a trámite el conflicto positivo de competencias por providencia de la Sección Tercera de 30 de mayo de 2000, el Abogado del Estado formuló sus alegaciones mediante escrito de 15 de junio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28 de marzo de 2006 la Letrada de la Junta de Andalucía presenta en este Tribunal un escrito en el que expuso que, debidamente autorizada en virtud del Acuerdo del Consejo de Gobierno de aquélla de 14 de marzo de 2006, solicita tener por desistido a dicho Consejo de Gobierno en el presente conflicto positivo de competencias.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por providencia de 4 de abril de 2006, acordó oír al Abogado del Estado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17 de abril de 2006, el Abogado del Estado dirigió un escrito al Tribunal en el que manifiesta que no se opone al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3 y 20.2 y 3 LEC), que puede ser parcial, cuando afecta a alguna de las pretensiones en caso de pluralidad del objeto, y total, cuando se refiere a todas o a la única pretensión (SSTC 96/1990, de 24</w:t>
      </w:r>
    </w:p>
    <w:p w:rsidRPr="00C21FFE" w:rsidR="00AD51A7" w:rsidRDefault="008777C4">
      <w:pPr>
        <w:rPr/>
      </w:pPr>
      <w:r w:rsidRPr="&lt;w:rPr xmlns:w=&quot;http://schemas.openxmlformats.org/wordprocessingml/2006/main&quot;&gt;&lt;w:lang w:val=&quot;es-ES_tradnl&quot; /&gt;&lt;/w:rPr&gt;">
        <w:rPr/>
        <w:t xml:space="preserve">de 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competencias, total o parcialmente, la manifestación de la voluntad de desistir, siempre que, según reiterada doctrina de este Tribunal, no se advierta interés constitucional que justifique la prosecución sin partes del proceso hasta su</w:t>
      </w:r>
    </w:p>
    <w:p w:rsidRPr="00C21FFE" w:rsidR="00AD51A7" w:rsidRDefault="008777C4">
      <w:pPr>
        <w:rPr/>
      </w:pPr>
      <w:r w:rsidRPr="&lt;w:rPr xmlns:w=&quot;http://schemas.openxmlformats.org/wordprocessingml/2006/main&quot;&gt;&lt;w:lang w:val=&quot;es-ES_tradnl&quot; /&gt;&lt;/w:rPr&gt;">
        <w:rPr/>
        <w:t xml:space="preserve">finalización por Sentencia (AATC, por todos, 233/1993, de 26 de enero; 173/1997, de 20 de mayo; 278/2001, de 30 de octubre; 129/2002, de 16 de julio; y 43/2004, de 10 de febrero).</w:t>
      </w:r>
    </w:p>
    <w:p w:rsidRPr="00C21FFE" w:rsidR="00AD51A7" w:rsidRDefault="008777C4">
      <w:pPr>
        <w:rPr/>
      </w:pPr>
      <w:r w:rsidRPr="&lt;w:rPr xmlns:w=&quot;http://schemas.openxmlformats.org/wordprocessingml/2006/main&quot;&gt;&lt;w:lang w:val=&quot;es-ES_tradnl&quot; /&gt;&lt;/w:rPr&gt;">
        <w:rPr/>
        <w:t xml:space="preserve">La Letrada del Consejo de Gobierno de la Junta de Andalucía, debidamente autorizada, según certificación del Acuerdo adoptado al efecto por dicho Consejo de Gobierno, pide que se le tenga por desistida del presente conflicto positivo de competencias.  El Abogado del Estado no se opone a ello,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desistida a la Letrada del Consejo de Gobierno de la Junta de Andalucía, en la representación que legalmente ostenta, del conflicto positivo de competencias núm. 2801- 2000, planteado en relación con la Resolución de 13 de enero de 2000, de la Presidencia del Organismo Autónomo Parques Nacionales, por la que se convoca la concesión de subvenciones públicas estatales en las áreas de influencia socioeconómica de los Parques Nacionales para el año 2000,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