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19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5 de noviembre de 2004, doña Pilar Rodríguez Coronado interpuso recurso de amparo en nombre de don Juan Carlos Martínez Fernández, contra la Sentencia núm. 662/2004 de 22 de septiembre de 2004 de la Sección Séptima de la Audiencia Provincial de Madrid, que revocando la Sentencia absolutoria del Juzgado de lo Penal núm. 3 de Móstoles de 13 de septiembre de 2003, condenó al recurrente a la pena de cuatro meses de multa con una cuota diaria de seis euros y privación del permiso de conducir vehículos de motor por un período de un año y seis meses.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con entrada en este Tribunal el 15 de noviembre de 2004, la misma procuradora de los Tribunales en idéntica representación presentó escrito interesando, al amparo del art. 56 LOTC, la suspensión de la ejecución de la Sentencia núm. 662/2004 de la Audiencia Provincial de Madrid. En el mismo se insiste en lo que concierne a la privación del carnet de conducir, indicando que el recurrente vive a veinte kilómetros de su lugar de trabajo en el que desempeña sus funciones en horario de jornada nocturna. Argumenta que a esas horas no existen servicios públicos de transporte y que el polígono en el que se ubica su centro de trabajo está alejado de cualquier parada de autobús, de manera que el transporte en su vehículo privado es la única manera de desempeñar su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mediante providencia de cuatro de abril de 2006, acordó admitir a trámite esta demanda de amparo. Por otra providencia de la misma fecha se decidió igualmente formar, a partir de una fotocopia de la demanda de amparo interpuesta, la oportuna pieza para la tramitación del incidente sobre suspensión, confiriendo un plazo de tres días para que la parte recurrente y el Ministerio Fiscal se pronunciaran sobre la pertinencia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 de junio de 2006, el Fiscal evacua el traslado conferido. En el mismo razona que por lo que se refiere a la pena privativa del permiso de conducir, la no suspensión de la ejecución ocasionaría un perjuicio irreparable que dejaría en total entredicho la eficacia de un eventual fallo estimatorio, por lo que resulta procedente acceder a lo pedido. En lo que afecta a la pena multa, dado su carácter estrictamente patrimonial, considera que no resulta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 de junio de 2006 tuvo entrada escrito de doña Pilar Rodríguez Coronado en nombre de D. Juan Carlos Martínez Fernández, presentando una única alegación entendiendo pertinente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    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y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ahora examinado se le ha impuesto al recurrente la pena de cuatro meses de multa con cuota diaria de seis euros y una responsabilidad personal subsidiaria de un día de privación de libertad por cada dos cuotas que dejare de satisfacer, así como la privación de permiso de conducir vehículos de motor por un período de un año y seis meses. Por escrito presentado el 14 de noviembre de 2004, el recurrente solicita la suspensión de la ejecutoria de la Sentencia de la Audiencia Provincial de Madrid, de 22 de septiembre de 2004, incoada en el Juzgado de lo Penal núm. 3 de Móstoles con el número 435/2004, si bien en la argumentación de su escrito se refiere expresamente a la retirada del permiso de conducir citado, sin argumentar la necesidad de suspensión del resto de la pena. Procede, por tanto, resolver ambas cuestiones de manera separada.</w:t>
      </w:r>
    </w:p>
    <w:p w:rsidRPr="00C21FFE" w:rsidR="00AD51A7" w:rsidRDefault="008777C4">
      <w:pPr>
        <w:rPr/>
      </w:pPr>
      <w:r w:rsidRPr="&lt;w:rPr xmlns:w=&quot;http://schemas.openxmlformats.org/wordprocessingml/2006/main&quot;&gt;&lt;w:lang w:val=&quot;es-ES_tradnl&quot; /&gt;&lt;/w:rPr&gt;">
        <w:rPr/>
        <w:t xml:space="preserve">Por lo que hace a la pena de privación del derecho a conducir vehículos a motor y ciclomotores este Tribunal ha venido declarando que procede, en principio, acordar la suspensión de la ejecución de las penas privativas o restrictivas de derechos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(por todos, ATC 62/2002, de 22 de abril).</w:t>
      </w:r>
    </w:p>
    <w:p w:rsidRPr="00C21FFE" w:rsidR="00AD51A7" w:rsidRDefault="008777C4">
      <w:pPr>
        <w:rPr/>
      </w:pPr>
      <w:r w:rsidRPr="&lt;w:rPr xmlns:w=&quot;http://schemas.openxmlformats.org/wordprocessingml/2006/main&quot;&gt;&lt;w:lang w:val=&quot;es-ES_tradnl&quot; /&gt;&lt;/w:rPr&gt;">
        <w:rPr/>
        <w:t xml:space="preserve">Conjugados todos estos criterios procede, en este caso, acceder a la suspensión de la ejecución de la pena de privación del permiso de conducir impuesta al recurrente. Más allá del perjuicio concreto que alega el recurrente respecto a la necesidad que tiene de utilizar vehículo propio, no cabe duda de que la privación del citado permiso supone un perjuicio grave cuya reparación se volvería imposible de tal manera que, de no acordarse la suspensión, el recurso de amparo podría llegar a perder su finalidad. Tal ha sido, asimismo, el criterio que hemos seguido en otras ocasiones en las que, como sucede ahora, la corta duración de dicha pena haría perder al amparo su finalidad caso de ser finalmente concedido (AATC 413/2003, de 15 de diciembre; 291/2004, de 19 de julio), Resulta, además, que el cumplimiento de la privación del permiso puede fácilmente diferirse en el tiempo, por lo que con la suspensión tampoco se afecta a terceras personas ni al cumplimiento de las resoluciones judiciales en caso de que finalmente se desestimara 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en la multa impuesta, hay que recordar que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AATC 249/2000, de 30 de octubre y 298/2004, de 19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de la ejecutoria núm. 435-2004 incoada en el Juzgado de lo Penal núm. 3 de Móstoles, en lo que afecta a la privación del permiso de conducir vehículos de motor.</w:t>
      </w:r>
    </w:p>
    <w:p w:rsidRPr="" w:rsidR="00AD51A7" w:rsidRDefault="008777C4">
      <w:pPr>
        <w:rPr/>
      </w:pPr>
      <w:r w:rsidRPr="&lt;w:rPr xmlns:w=&quot;http://schemas.openxmlformats.org/wordprocessingml/2006/main&quot;&gt;&lt;w:szCs w:val=&quot;24&quot; /&gt;&lt;/w:rPr&gt;">
        <w:rPr/>
        <w:t xml:space="preserve">2º Denegar la suspensión respecto de la pena de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