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1309-2002),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1309-2002 interpuesto por “Endesa Generación, S.A.” ante la Sala de lo Contencioso-Administrativo del Tribunal Superior de Justicia de Extremadura, contra la Resolución de la Junta Económico-Administrativa Regional de Extremadura de fecha de 30 de septiembre de 2002, que desestima la reclamación (núm. 72-2002) interpuesta contra la Resolución del Jefe de Servicio de gestión tributaria e ingresos de la Consejería de Economía, Industria y Hacienda, de fecha de 6 de marzo de 2002, por la que se desestima la petición de devolución de la cantidad ingresada como consecuencia de la declaración-liquidación presentada por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1227-2005,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