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232</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1170/99), el Auto de la referida Sala de 8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1170/99 interpuesto por “Red Eléctrica de España, S.A.” ante la Sala de lo Contencioso-Administrativo del Tribunal Superior de Justicia de Extremadura, contra la Resolución de la Junta Económico-Administrativa Regional de Extremadura de fecha 26 de abril de 1999, que desestima la reclamación (núm. 9/98) interpuesta contra la Resolución de la Dirección general de ingresos de la Consejería de Economía, Industria y Comercio de la Junta de Extremadura con fecha de 22 de octubre de 1998, por la que se desestima la petición de devolución de ingresos indebidos formulada en relación con la declaración-liquidación presentada en concepto de Impuesto extremeño sobre instalaciones que incidan en el medio ambiente correspondiente al ejercicio 1998.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Tercera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2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don Salvador Mateos Sánchez,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artículo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8 de febrero de 2005,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1305-2005,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