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1618-2002),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1618-2002 interpuesto por “Iberdrola Distribución Eléctrica, S.A.” ante la Sala de lo Contencioso-Administrativo del Tribunal Superior de Justicia de Extremadura, contra la Resolución de la Junta Económico-Administrativa Regional de Extremadura de fecha 29 de octubre de 2002, desestimatoria de la reclamación (núm. 160-2002) interpuesta contra la Resolución de la Dirección General de Ingresos de la Consejería de Economía, Industria y Comercio de la Junta de Extremadura con fecha de 15 de mayo de 2002, que desestima el recurso de reposición planteado contra la sanción impuesta por dejar de ingresar el Impuesto extremeño sobre instalaciones que incidan en el medio ambiente correspondiente al ejercicio 2001.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Miguel Prieto Benítez,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11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1794-2005,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