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1339-2001),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1339-2001 interpuesto por “Telefónica de España, S.A.” ante la Sala de lo Contencioso-Administrativo del Tribunal Superior de Justicia de Extremadura, contra la Resolución de la Junta Económico-Administrativa Regional de Extremadura de fecha 25 de septiembre de 2001, desestimatoria de la reclamación (núm. 50-2001) interpuesta contra la Resolución de la Dirección General de Ingresos de la Consejería de Economía, Industria y Comercio de la Junta de Extremadura con fecha de 14 de marzo de 2001, que desestima la petición de devolución de ingresos indebidos planteada en relación con el Impuesto extremeño sobre instalaciones que incidan en el medio ambiente correspondiente al ejercicio 2000.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Miguel Prieto Benítez,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8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1992-2005,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