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julio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1764-2003), el Auto de la referida Sala de 26 de abril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1764-2003 interpuesto por “Retevisión Móvil, S.A.” ante la Sala de lo Contencioso-Administrativo del Tribunal Superior de Justicia de Extremadura, contra la Resolución de la Junta Económico-Administrativa Regional de Extremadura de fecha 8 de octubre de 2003, desestimatoria de la reclamación (núm. 322-2002) interpuesta contra la liquidación núm. CP8012010013734 girada por la Dirección General de Ingresos de la Consejería de Economía, Industria y Comercio de la Junta de Extremadura con fecha de 10 de septiembre de 2002 en concepto de Impuesto extremeño sobre instalaciones que incidan en el medio ambiente correspondiente a los ejercicios 2000 y 2001. Admitido y tramitado el citado recurso, y una vez conclusos los autos, el día 9 de marzo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26 de abril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4925-2005,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