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260</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4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30 de enero de 2006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511-2004), el Auto de la referida Sala de 12 de enero de 2006,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núm. 511-2004 interpuesto por “Naturener, S.A.” ante la Sala de lo Contencioso-Administrativo del Tribunal Superior de Justicia de Extremadura, contra la Resolución de la Junta Económico-Administrativa Regional de Extremadura de fecha de 12 de diciembre de 2003, desestimatoria de la reclamación (núm. 167-2003) interpuesta contra la liquidación núm. 8013010014974 girada por la Dirección General de Ingresos de la Consejería de Economía, Industria y Comercio de la Junta de Extremadura en relación con el Impuesto extremeño sobre instalaciones que incidan en el medio ambiente correspondiente al ejercicio 2002. Admitido y tramitado el citado recurso, y una vez conclusos los autos, el día 15 de diciembre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Pr="00C21FFE" w:rsidR="00AD51A7" w:rsidRDefault="008777C4">
      <w:pPr>
        <w:rPr/>
      </w:pPr>
      <w:r w:rsidRPr="&lt;w:rPr xmlns:w=&quot;http://schemas.openxmlformats.org/wordprocessingml/2006/main&quot;&gt;&lt;w:lang w:val=&quot;es-ES_tradnl&quot; /&gt;&lt;/w:rPr&gt;">
        <w:rPr/>
        <w:t xml:space="preserve">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15 de febrero de 2006, la Sección Tercera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50, de 28 de febrero de 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día 6 de marzo de 2006,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 Posteriormente, el día 9 de marzo siguiente se recibió una comunicación del Presidente del Senado, en el sentido de que se tuviera a dicha Cámara por personada en el procedimiento y por ofrecida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escrito registrado en este Tribunal el día 23 de febrero de 2006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General del Estado evacuó el trámite conferido mediante escrito registrado el día 2 de marzo de 2006,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este Tribunal el día 3 de marzo de 2006,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día 22 de marzo de 2006 presentó su escrito de alegaciones don Fernando Cintas Espinal,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 Extremadura plantea, por medio de Auto de 12 de enero de 2006, una cuestión de inconstitucionalidad respecto de la Ley de la Asamblea de Extremadura 7/1997, de 29 de mayo, de normas fiscales sobre producción y transporte de energía que incidan sobre el medio ambiente, por si pudiera ser contraria al art. 6.3 de la Ley Orgánica 8/1980, de 22 de septiembre, de financiación de las Comunidades Autónomas (LOFCA),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876-2006,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